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highlight w:val="none"/>
        </w:rPr>
      </w:pPr>
      <w:bookmarkStart w:id="0" w:name="OLE_LINK1"/>
      <w:r>
        <w:rPr>
          <w:rFonts w:hint="eastAsia" w:ascii="仿宋" w:hAnsi="仿宋" w:eastAsia="仿宋" w:cs="仿宋"/>
          <w:b/>
          <w:sz w:val="32"/>
          <w:szCs w:val="32"/>
          <w:highlight w:val="none"/>
        </w:rPr>
        <w:t>启东市天扬污水处理有限公司数据采集仪采购</w:t>
      </w:r>
    </w:p>
    <w:p>
      <w:pPr>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项目</w:t>
      </w:r>
      <w:r>
        <w:rPr>
          <w:rFonts w:hint="eastAsia" w:ascii="仿宋" w:hAnsi="仿宋" w:eastAsia="仿宋" w:cs="仿宋"/>
          <w:b/>
          <w:sz w:val="32"/>
          <w:szCs w:val="32"/>
          <w:highlight w:val="none"/>
        </w:rPr>
        <w:t>询价公告</w:t>
      </w:r>
    </w:p>
    <w:p>
      <w:pPr>
        <w:snapToGrid w:val="0"/>
        <w:spacing w:line="52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启东市天扬污水处理有限公司根据启东市政府采购管理的有关规定，就启东市天扬污水处理有限公司数据采集仪采购</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进行询价采购（详细内容见下表）。</w:t>
      </w:r>
    </w:p>
    <w:p>
      <w:pPr>
        <w:snapToGrid w:val="0"/>
        <w:spacing w:line="500" w:lineRule="exact"/>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一、采购需求一览表：</w:t>
      </w:r>
    </w:p>
    <w:tbl>
      <w:tblPr>
        <w:tblStyle w:val="12"/>
        <w:tblpPr w:leftFromText="180" w:rightFromText="180" w:vertAnchor="text" w:horzAnchor="margin" w:tblpXSpec="center" w:tblpY="479"/>
        <w:tblW w:w="50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4"/>
        <w:gridCol w:w="1544"/>
        <w:gridCol w:w="3557"/>
        <w:gridCol w:w="872"/>
        <w:gridCol w:w="771"/>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291"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序号</w:t>
            </w:r>
          </w:p>
        </w:tc>
        <w:tc>
          <w:tcPr>
            <w:tcW w:w="811"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产品名称</w:t>
            </w:r>
          </w:p>
        </w:tc>
        <w:tc>
          <w:tcPr>
            <w:tcW w:w="1868"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技术参数</w:t>
            </w:r>
          </w:p>
        </w:tc>
        <w:tc>
          <w:tcPr>
            <w:tcW w:w="458"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单位</w:t>
            </w:r>
          </w:p>
        </w:tc>
        <w:tc>
          <w:tcPr>
            <w:tcW w:w="405"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数量</w:t>
            </w:r>
          </w:p>
        </w:tc>
        <w:tc>
          <w:tcPr>
            <w:tcW w:w="1164"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5" w:hRule="exact"/>
        </w:trPr>
        <w:tc>
          <w:tcPr>
            <w:tcW w:w="291" w:type="pc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811" w:type="pct"/>
            <w:vAlign w:val="center"/>
          </w:tcPr>
          <w:p>
            <w:pPr>
              <w:rPr>
                <w:rFonts w:ascii="仿宋" w:hAnsi="仿宋" w:eastAsia="仿宋" w:cs="仿宋"/>
                <w:color w:val="000000"/>
                <w:sz w:val="24"/>
                <w:highlight w:val="none"/>
              </w:rPr>
            </w:pPr>
            <w:r>
              <w:rPr>
                <w:rFonts w:hint="eastAsia" w:ascii="仿宋" w:hAnsi="仿宋" w:eastAsia="仿宋" w:cs="仿宋"/>
                <w:bCs/>
                <w:sz w:val="24"/>
                <w:highlight w:val="none"/>
              </w:rPr>
              <w:t>数据采集仪</w:t>
            </w:r>
          </w:p>
        </w:tc>
        <w:tc>
          <w:tcPr>
            <w:tcW w:w="1868"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符合《污染物在线监控（监测）系统数据传输标准》（HJ 212-2017）要求。</w:t>
            </w:r>
          </w:p>
        </w:tc>
        <w:tc>
          <w:tcPr>
            <w:tcW w:w="458" w:type="pct"/>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台</w:t>
            </w:r>
          </w:p>
        </w:tc>
        <w:tc>
          <w:tcPr>
            <w:tcW w:w="405" w:type="pct"/>
            <w:vAlign w:val="center"/>
          </w:tcPr>
          <w:p>
            <w:pPr>
              <w:jc w:val="center"/>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12</w:t>
            </w:r>
          </w:p>
        </w:tc>
        <w:tc>
          <w:tcPr>
            <w:tcW w:w="1164" w:type="pct"/>
            <w:vAlign w:val="center"/>
          </w:tcPr>
          <w:p>
            <w:pPr>
              <w:jc w:val="left"/>
              <w:rPr>
                <w:rFonts w:ascii="仿宋" w:hAnsi="仿宋" w:eastAsia="仿宋" w:cs="仿宋"/>
                <w:bCs/>
                <w:sz w:val="24"/>
                <w:highlight w:val="none"/>
              </w:rPr>
            </w:pPr>
            <w:r>
              <w:rPr>
                <w:rFonts w:hint="eastAsia" w:ascii="仿宋" w:hAnsi="仿宋" w:eastAsia="仿宋" w:cs="仿宋"/>
                <w:bCs/>
                <w:sz w:val="24"/>
                <w:highlight w:val="none"/>
              </w:rPr>
              <w:t>采购数量为暂定，结算数量按实调整，单价不变</w:t>
            </w:r>
          </w:p>
        </w:tc>
      </w:tr>
    </w:tbl>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二、本项目的单价最高限价为人民币</w:t>
      </w:r>
      <w:r>
        <w:rPr>
          <w:rFonts w:hint="eastAsia" w:ascii="仿宋" w:hAnsi="仿宋" w:eastAsia="仿宋" w:cs="仿宋"/>
          <w:color w:val="333333"/>
          <w:kern w:val="0"/>
          <w:sz w:val="28"/>
          <w:szCs w:val="28"/>
          <w:highlight w:val="none"/>
          <w:lang w:val="en-US" w:eastAsia="zh-CN"/>
        </w:rPr>
        <w:t>12000</w:t>
      </w:r>
      <w:r>
        <w:rPr>
          <w:rFonts w:hint="eastAsia" w:ascii="仿宋" w:hAnsi="仿宋" w:eastAsia="仿宋" w:cs="仿宋"/>
          <w:color w:val="333333"/>
          <w:kern w:val="0"/>
          <w:sz w:val="28"/>
          <w:szCs w:val="28"/>
          <w:highlight w:val="none"/>
        </w:rPr>
        <w:t>元/台，</w:t>
      </w:r>
      <w:r>
        <w:rPr>
          <w:rFonts w:hint="eastAsia" w:ascii="仿宋" w:hAnsi="仿宋" w:eastAsia="仿宋" w:cs="仿宋"/>
          <w:color w:val="333333"/>
          <w:kern w:val="0"/>
          <w:sz w:val="28"/>
          <w:szCs w:val="28"/>
          <w:highlight w:val="none"/>
          <w:lang w:val="en-US" w:eastAsia="zh-CN"/>
        </w:rPr>
        <w:t>总价</w:t>
      </w:r>
      <w:r>
        <w:rPr>
          <w:rFonts w:hint="eastAsia" w:ascii="仿宋" w:hAnsi="仿宋" w:eastAsia="仿宋" w:cs="仿宋"/>
          <w:color w:val="333333"/>
          <w:kern w:val="0"/>
          <w:sz w:val="28"/>
          <w:szCs w:val="28"/>
          <w:highlight w:val="none"/>
        </w:rPr>
        <w:t>最高限价为人民币</w:t>
      </w:r>
      <w:r>
        <w:rPr>
          <w:rFonts w:hint="eastAsia" w:ascii="仿宋" w:hAnsi="仿宋" w:eastAsia="仿宋" w:cs="仿宋"/>
          <w:color w:val="333333"/>
          <w:kern w:val="0"/>
          <w:sz w:val="28"/>
          <w:szCs w:val="28"/>
          <w:highlight w:val="none"/>
          <w:lang w:val="en-US" w:eastAsia="zh-CN"/>
        </w:rPr>
        <w:t>144000元，</w:t>
      </w:r>
      <w:r>
        <w:rPr>
          <w:rFonts w:hint="eastAsia" w:ascii="仿宋" w:hAnsi="仿宋" w:eastAsia="仿宋" w:cs="仿宋"/>
          <w:color w:val="333333"/>
          <w:kern w:val="0"/>
          <w:sz w:val="28"/>
          <w:szCs w:val="28"/>
          <w:highlight w:val="none"/>
        </w:rPr>
        <w:t>报价超过单价或总价最高限价的为无效报价。</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三、供应商资格要求：</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1.符合《中华人民共和国政府采购法》第二十二条的规定。</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2.对于参与投标的供应商，营业执照经营范围中必须具有生产或经营相应产品的资质。</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3.须可接入省级、南通市及启东市污染源自动监控数据平台。</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4.符合《污染物在线监控（监测）系统数据传输标准》（HJ 212-2017）要求。</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5.本项目招标不接受联合体投标。</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四、报价注意事项：</w:t>
      </w:r>
    </w:p>
    <w:p>
      <w:pPr>
        <w:widowControl/>
        <w:shd w:val="clear" w:color="auto" w:fill="FFFFFF"/>
        <w:spacing w:line="52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1、报价供应商应按照本询价文件的要求编制报价文件，报价文件应对本项目提出的要求和条件作出实质性响应。否则，均被视为无效报价文件。报价包含相关附件、货物运输、现场安装、调试、使用、人工、运输保险、税金、售后质保服务等所有与本项目相关的费用。本项目所有费用一次性包定，不再追加。请各报价供应商在报价时请充分考虑各种因素。</w:t>
      </w:r>
    </w:p>
    <w:p>
      <w:pPr>
        <w:widowControl/>
        <w:shd w:val="clear" w:color="auto" w:fill="FFFFFF"/>
        <w:spacing w:line="52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2.采购需求一览表中参数要求均为最低要求，不允许负偏离，否则均被视为无效报价文件。</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w:t>
      </w:r>
      <w:r>
        <w:rPr>
          <w:rFonts w:hint="eastAsia" w:ascii="仿宋" w:hAnsi="仿宋" w:eastAsia="仿宋" w:cs="仿宋"/>
          <w:color w:val="000000"/>
          <w:kern w:val="0"/>
          <w:sz w:val="28"/>
          <w:szCs w:val="28"/>
          <w:highlight w:val="none"/>
        </w:rPr>
        <w:t>本项</w:t>
      </w:r>
      <w:r>
        <w:rPr>
          <w:rFonts w:hint="eastAsia" w:ascii="仿宋" w:hAnsi="仿宋" w:eastAsia="仿宋" w:cs="仿宋"/>
          <w:color w:val="333333"/>
          <w:kern w:val="0"/>
          <w:sz w:val="28"/>
          <w:szCs w:val="28"/>
          <w:highlight w:val="none"/>
        </w:rPr>
        <w:t>目提供</w:t>
      </w:r>
      <w:r>
        <w:rPr>
          <w:rFonts w:hint="eastAsia" w:ascii="仿宋" w:hAnsi="仿宋" w:eastAsia="仿宋" w:cs="仿宋"/>
          <w:color w:val="000000"/>
          <w:kern w:val="0"/>
          <w:sz w:val="28"/>
          <w:szCs w:val="28"/>
          <w:highlight w:val="none"/>
        </w:rPr>
        <w:t>2年</w:t>
      </w:r>
      <w:r>
        <w:rPr>
          <w:rFonts w:hint="eastAsia" w:ascii="仿宋" w:hAnsi="仿宋" w:eastAsia="仿宋" w:cs="仿宋"/>
          <w:color w:val="333333"/>
          <w:kern w:val="0"/>
          <w:sz w:val="28"/>
          <w:szCs w:val="28"/>
          <w:highlight w:val="none"/>
        </w:rPr>
        <w:t>全免费质保（配件+人工)，</w:t>
      </w:r>
      <w:r>
        <w:rPr>
          <w:rFonts w:hint="eastAsia" w:ascii="仿宋" w:hAnsi="仿宋" w:eastAsia="仿宋" w:cs="仿宋"/>
          <w:b/>
          <w:bCs/>
          <w:color w:val="333333"/>
          <w:kern w:val="0"/>
          <w:sz w:val="28"/>
          <w:szCs w:val="28"/>
          <w:highlight w:val="none"/>
        </w:rPr>
        <w:t>成交供应商必须在报价文件中提供质保承诺函&lt;加盖报价单位公章&gt;</w:t>
      </w:r>
      <w:r>
        <w:rPr>
          <w:rFonts w:hint="eastAsia" w:ascii="仿宋" w:hAnsi="仿宋" w:eastAsia="仿宋" w:cs="仿宋"/>
          <w:color w:val="333333"/>
          <w:kern w:val="0"/>
          <w:sz w:val="28"/>
          <w:szCs w:val="28"/>
          <w:highlight w:val="none"/>
        </w:rPr>
        <w:t>。</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4.请供应商仔细阅读项目需求。采购人项目需求中的技术、商务要求，供应商必须进行实事求是的响应。如果照搬照抄项目需求说明中的技术、商务要求，成交供应商在与采购人签订合同和履约环节中不得提出异议，一切后果和损失由成交供应商承担。供应商提供的货物和服务与采购人项目需求中的技术、商务要求不同的，必须在《技术部分正负偏离表》上明示，否则视同完全响应。</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5、报价供应商应保证采购人在使用、接受采购货物和服务或其任何一部分时不受第三方提出侵犯其专利权、版权、商标权等知识产权的起诉。一旦出现侵权，由报价供应商负全部责任。</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6、有关技术及需求问题，请与采购单位联系。</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采购单位：启东市天扬污水处理有限公司 </w:t>
      </w:r>
    </w:p>
    <w:p>
      <w:pPr>
        <w:widowControl/>
        <w:shd w:val="clear" w:color="auto" w:fill="FFFFFF"/>
        <w:spacing w:line="520" w:lineRule="exac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联系人：陆亮亮   联系电话： 13912220881</w:t>
      </w:r>
    </w:p>
    <w:p>
      <w:pPr>
        <w:widowControl/>
        <w:shd w:val="clear" w:color="auto" w:fill="FFFFFF"/>
        <w:spacing w:line="520" w:lineRule="exact"/>
        <w:ind w:firstLine="560"/>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招标代理：</w:t>
      </w:r>
      <w:r>
        <w:rPr>
          <w:rFonts w:hint="eastAsia" w:ascii="仿宋" w:hAnsi="仿宋" w:eastAsia="仿宋" w:cs="仿宋"/>
          <w:color w:val="333333"/>
          <w:kern w:val="0"/>
          <w:sz w:val="28"/>
          <w:szCs w:val="28"/>
          <w:highlight w:val="none"/>
          <w:lang w:eastAsia="zh-CN"/>
        </w:rPr>
        <w:t>江苏方桂圆工程项目管理有限公司</w:t>
      </w:r>
    </w:p>
    <w:p>
      <w:pPr>
        <w:widowControl/>
        <w:shd w:val="clear" w:color="auto" w:fill="FFFFFF"/>
        <w:spacing w:line="520" w:lineRule="exact"/>
        <w:ind w:firstLine="560"/>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联系人：</w:t>
      </w:r>
      <w:r>
        <w:rPr>
          <w:rFonts w:hint="eastAsia" w:ascii="仿宋" w:hAnsi="仿宋" w:eastAsia="仿宋" w:cs="仿宋"/>
          <w:color w:val="333333"/>
          <w:kern w:val="0"/>
          <w:sz w:val="28"/>
          <w:szCs w:val="28"/>
          <w:highlight w:val="none"/>
          <w:lang w:eastAsia="zh-CN"/>
        </w:rPr>
        <w:t>顾张瑜</w:t>
      </w:r>
      <w:r>
        <w:rPr>
          <w:rFonts w:hint="eastAsia" w:ascii="仿宋" w:hAnsi="仿宋" w:eastAsia="仿宋" w:cs="仿宋"/>
          <w:color w:val="333333"/>
          <w:kern w:val="0"/>
          <w:sz w:val="28"/>
          <w:szCs w:val="28"/>
          <w:highlight w:val="none"/>
        </w:rPr>
        <w:t xml:space="preserve">   联系电话： </w:t>
      </w:r>
      <w:r>
        <w:rPr>
          <w:rFonts w:hint="eastAsia" w:ascii="仿宋" w:hAnsi="仿宋" w:eastAsia="仿宋" w:cs="仿宋"/>
          <w:color w:val="333333"/>
          <w:kern w:val="0"/>
          <w:sz w:val="28"/>
          <w:szCs w:val="28"/>
          <w:highlight w:val="none"/>
          <w:lang w:val="en-US" w:eastAsia="zh-CN"/>
        </w:rPr>
        <w:t>0513-83352336</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五、报价文件构成</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1.报价承诺书（附件一）</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2.质保承诺书（附件二）</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3.法定代表人授权委托书（附件三）、法定代表人身份证复印件、被授权人身份证复印件（法定代表人亲自参加的，无需提供授权委托书；非法定代表人参加投标时提交，身份证原件备查）；</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4.有效的企业法人营业执照复印件，须加盖报价单位公章。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5.可接入省级、南通市及启东市污染源自动监控数据平台的承诺书（格式自拟），加盖报价单位公章。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6.符合《污染物在线监控（监测）系统数据传输标准》（HJ 212-2017）要求的相关证明材料</w:t>
      </w:r>
      <w:r>
        <w:rPr>
          <w:rFonts w:hint="eastAsia" w:ascii="仿宋" w:hAnsi="仿宋" w:eastAsia="仿宋" w:cs="仿宋"/>
          <w:color w:val="333333"/>
          <w:kern w:val="0"/>
          <w:sz w:val="28"/>
          <w:szCs w:val="28"/>
          <w:highlight w:val="none"/>
          <w:lang w:val="en-US" w:eastAsia="zh-CN"/>
        </w:rPr>
        <w:t>复印件</w:t>
      </w:r>
      <w:r>
        <w:rPr>
          <w:rFonts w:hint="eastAsia" w:ascii="仿宋" w:hAnsi="仿宋" w:eastAsia="仿宋" w:cs="仿宋"/>
          <w:color w:val="333333"/>
          <w:kern w:val="0"/>
          <w:sz w:val="28"/>
          <w:szCs w:val="28"/>
          <w:highlight w:val="none"/>
        </w:rPr>
        <w:t>，加盖报价单位公章。</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7.投标报价表（附件四）：必须按提供的样表格式填写报价，所有涉及报价的页面均必须加盖单位公章，否则视为无效报价文件。</w:t>
      </w:r>
    </w:p>
    <w:p>
      <w:pPr>
        <w:widowControl/>
        <w:shd w:val="clear" w:color="auto" w:fill="FFFFFF"/>
        <w:spacing w:line="520" w:lineRule="exact"/>
        <w:ind w:firstLine="562" w:firstLineChars="200"/>
        <w:rPr>
          <w:rFonts w:ascii="仿宋" w:hAnsi="仿宋" w:eastAsia="仿宋" w:cs="仿宋"/>
          <w:color w:val="333333"/>
          <w:kern w:val="0"/>
          <w:sz w:val="28"/>
          <w:szCs w:val="28"/>
          <w:highlight w:val="none"/>
        </w:rPr>
      </w:pPr>
      <w:r>
        <w:rPr>
          <w:rFonts w:hint="eastAsia" w:ascii="仿宋" w:hAnsi="仿宋" w:eastAsia="仿宋" w:cs="仿宋"/>
          <w:b/>
          <w:bCs/>
          <w:color w:val="333333"/>
          <w:kern w:val="0"/>
          <w:sz w:val="28"/>
          <w:szCs w:val="28"/>
          <w:highlight w:val="none"/>
        </w:rPr>
        <w:t>以上材料如提供虚假材料的，投标保证金不予退还，记不良行为一次并网上公示。报价文件正本一份、副本二份</w:t>
      </w:r>
      <w:r>
        <w:rPr>
          <w:rFonts w:hint="eastAsia" w:ascii="仿宋" w:hAnsi="仿宋" w:eastAsia="仿宋" w:cs="仿宋"/>
          <w:color w:val="333333"/>
          <w:kern w:val="0"/>
          <w:sz w:val="28"/>
          <w:szCs w:val="28"/>
          <w:highlight w:val="none"/>
        </w:rPr>
        <w:t>。</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报价文件中必须包含上述要求提供的所有材料，否则以未实质性响应询价文件处理。报价文件装订成册并密封在一个档案袋里，密封袋上标明：项目名称、报价单位名称，否则视为无效报价。</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六、报价文件递交</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报价供应商于2020年</w:t>
      </w:r>
      <w:r>
        <w:rPr>
          <w:rFonts w:hint="eastAsia" w:ascii="仿宋" w:hAnsi="仿宋" w:eastAsia="仿宋" w:cs="仿宋"/>
          <w:color w:val="333333"/>
          <w:kern w:val="0"/>
          <w:sz w:val="28"/>
          <w:szCs w:val="28"/>
          <w:highlight w:val="none"/>
          <w:lang w:val="en-US" w:eastAsia="zh-CN"/>
        </w:rPr>
        <w:t xml:space="preserve"> 11</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30</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lang w:val="en-US" w:eastAsia="zh-CN"/>
        </w:rPr>
        <w:t>9</w:t>
      </w:r>
      <w:r>
        <w:rPr>
          <w:rFonts w:hint="eastAsia" w:ascii="仿宋" w:hAnsi="仿宋" w:eastAsia="仿宋" w:cs="仿宋"/>
          <w:color w:val="333333"/>
          <w:kern w:val="0"/>
          <w:sz w:val="28"/>
          <w:szCs w:val="28"/>
          <w:highlight w:val="none"/>
        </w:rPr>
        <w:t>时</w:t>
      </w:r>
      <w:r>
        <w:rPr>
          <w:rFonts w:hint="eastAsia" w:ascii="仿宋" w:hAnsi="仿宋" w:eastAsia="仿宋" w:cs="仿宋"/>
          <w:color w:val="333333"/>
          <w:kern w:val="0"/>
          <w:sz w:val="28"/>
          <w:szCs w:val="28"/>
          <w:highlight w:val="none"/>
          <w:lang w:val="en-US" w:eastAsia="zh-CN"/>
        </w:rPr>
        <w:t xml:space="preserve"> 0 分</w:t>
      </w:r>
      <w:r>
        <w:rPr>
          <w:rFonts w:hint="eastAsia" w:ascii="仿宋" w:hAnsi="仿宋" w:eastAsia="仿宋" w:cs="仿宋"/>
          <w:color w:val="333333"/>
          <w:kern w:val="0"/>
          <w:sz w:val="28"/>
          <w:szCs w:val="28"/>
          <w:highlight w:val="none"/>
        </w:rPr>
        <w:t>之前将投标文件提交，并在2020年</w:t>
      </w:r>
      <w:r>
        <w:rPr>
          <w:rFonts w:hint="eastAsia" w:ascii="仿宋" w:hAnsi="仿宋" w:eastAsia="仿宋" w:cs="仿宋"/>
          <w:color w:val="333333"/>
          <w:kern w:val="0"/>
          <w:sz w:val="28"/>
          <w:szCs w:val="28"/>
          <w:highlight w:val="none"/>
          <w:lang w:val="en-US" w:eastAsia="zh-CN"/>
        </w:rPr>
        <w:t xml:space="preserve"> 11</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30</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lang w:val="en-US" w:eastAsia="zh-CN"/>
        </w:rPr>
        <w:t>9</w:t>
      </w:r>
      <w:r>
        <w:rPr>
          <w:rFonts w:hint="eastAsia" w:ascii="仿宋" w:hAnsi="仿宋" w:eastAsia="仿宋" w:cs="仿宋"/>
          <w:color w:val="333333"/>
          <w:kern w:val="0"/>
          <w:sz w:val="28"/>
          <w:szCs w:val="28"/>
          <w:highlight w:val="none"/>
        </w:rPr>
        <w:t>时</w:t>
      </w:r>
      <w:r>
        <w:rPr>
          <w:rFonts w:hint="eastAsia" w:ascii="仿宋" w:hAnsi="仿宋" w:eastAsia="仿宋" w:cs="仿宋"/>
          <w:color w:val="333333"/>
          <w:kern w:val="0"/>
          <w:sz w:val="28"/>
          <w:szCs w:val="28"/>
          <w:highlight w:val="none"/>
          <w:lang w:val="en-US" w:eastAsia="zh-CN"/>
        </w:rPr>
        <w:t xml:space="preserve"> 0 分</w:t>
      </w:r>
      <w:r>
        <w:rPr>
          <w:rFonts w:hint="eastAsia" w:ascii="仿宋" w:hAnsi="仿宋" w:eastAsia="仿宋" w:cs="仿宋"/>
          <w:color w:val="333333"/>
          <w:kern w:val="0"/>
          <w:sz w:val="28"/>
          <w:szCs w:val="28"/>
          <w:highlight w:val="none"/>
        </w:rPr>
        <w:t>开标。迟到的投标文件将被拒绝。</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开标时间：2020年</w:t>
      </w:r>
      <w:r>
        <w:rPr>
          <w:rFonts w:hint="eastAsia" w:ascii="仿宋" w:hAnsi="仿宋" w:eastAsia="仿宋" w:cs="仿宋"/>
          <w:color w:val="333333"/>
          <w:kern w:val="0"/>
          <w:sz w:val="28"/>
          <w:szCs w:val="28"/>
          <w:highlight w:val="none"/>
          <w:lang w:val="en-US" w:eastAsia="zh-CN"/>
        </w:rPr>
        <w:t xml:space="preserve"> 11</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30</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lang w:val="en-US" w:eastAsia="zh-CN"/>
        </w:rPr>
        <w:t>9</w:t>
      </w:r>
      <w:r>
        <w:rPr>
          <w:rFonts w:hint="eastAsia" w:ascii="仿宋" w:hAnsi="仿宋" w:eastAsia="仿宋" w:cs="仿宋"/>
          <w:color w:val="333333"/>
          <w:kern w:val="0"/>
          <w:sz w:val="28"/>
          <w:szCs w:val="28"/>
          <w:highlight w:val="none"/>
        </w:rPr>
        <w:t>时</w:t>
      </w:r>
      <w:r>
        <w:rPr>
          <w:rFonts w:hint="eastAsia" w:ascii="仿宋" w:hAnsi="仿宋" w:eastAsia="仿宋" w:cs="仿宋"/>
          <w:color w:val="333333"/>
          <w:kern w:val="0"/>
          <w:sz w:val="28"/>
          <w:szCs w:val="28"/>
          <w:highlight w:val="none"/>
          <w:lang w:val="en-US" w:eastAsia="zh-CN"/>
        </w:rPr>
        <w:t xml:space="preserve"> 0 分</w:t>
      </w:r>
      <w:r>
        <w:rPr>
          <w:rFonts w:hint="eastAsia" w:ascii="仿宋" w:hAnsi="仿宋" w:eastAsia="仿宋" w:cs="仿宋"/>
          <w:color w:val="333333"/>
          <w:kern w:val="0"/>
          <w:sz w:val="28"/>
          <w:szCs w:val="28"/>
          <w:highlight w:val="none"/>
        </w:rPr>
        <w:t>（北京时间）</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开标地点：</w:t>
      </w:r>
      <w:r>
        <w:rPr>
          <w:rFonts w:ascii="仿宋" w:hAnsi="仿宋" w:eastAsia="仿宋" w:cs="仿宋"/>
          <w:b/>
          <w:i w:val="0"/>
          <w:caps w:val="0"/>
          <w:color w:val="333333"/>
          <w:spacing w:val="0"/>
          <w:sz w:val="28"/>
          <w:szCs w:val="28"/>
          <w:highlight w:val="none"/>
          <w:u w:val="single"/>
        </w:rPr>
        <w:t>启东市</w:t>
      </w:r>
      <w:r>
        <w:rPr>
          <w:rFonts w:hint="eastAsia" w:ascii="仿宋" w:hAnsi="仿宋" w:eastAsia="仿宋" w:cs="仿宋"/>
          <w:b/>
          <w:i w:val="0"/>
          <w:caps w:val="0"/>
          <w:color w:val="333333"/>
          <w:spacing w:val="0"/>
          <w:sz w:val="28"/>
          <w:szCs w:val="28"/>
          <w:highlight w:val="none"/>
          <w:u w:val="single"/>
        </w:rPr>
        <w:t>国动产业园3号楼五楼会议室（只接受直接送达）</w:t>
      </w:r>
      <w:r>
        <w:rPr>
          <w:rFonts w:hint="eastAsia" w:ascii="仿宋" w:hAnsi="仿宋" w:eastAsia="仿宋" w:cs="仿宋"/>
          <w:color w:val="333333"/>
          <w:kern w:val="0"/>
          <w:sz w:val="28"/>
          <w:szCs w:val="28"/>
          <w:highlight w:val="none"/>
        </w:rPr>
        <w:t xml:space="preserve">  </w:t>
      </w:r>
    </w:p>
    <w:p>
      <w:pPr>
        <w:widowControl/>
        <w:numPr>
          <w:ilvl w:val="0"/>
          <w:numId w:val="2"/>
        </w:numPr>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投标保证金：</w:t>
      </w:r>
    </w:p>
    <w:p>
      <w:pPr>
        <w:snapToGrid w:val="0"/>
        <w:spacing w:line="500" w:lineRule="exact"/>
        <w:ind w:firstLine="560" w:firstLineChars="200"/>
        <w:rPr>
          <w:rFonts w:hint="eastAsia" w:ascii="仿宋" w:hAnsi="仿宋" w:eastAsia="仿宋" w:cs="仿宋"/>
          <w:sz w:val="28"/>
          <w:highlight w:val="none"/>
        </w:rPr>
      </w:pP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1</w:t>
      </w:r>
      <w:r>
        <w:rPr>
          <w:rFonts w:hint="eastAsia" w:ascii="仿宋" w:hAnsi="仿宋" w:eastAsia="仿宋" w:cs="仿宋"/>
          <w:sz w:val="28"/>
          <w:highlight w:val="none"/>
          <w:lang w:eastAsia="zh-CN"/>
        </w:rPr>
        <w:t>）</w:t>
      </w:r>
      <w:r>
        <w:rPr>
          <w:rFonts w:hint="eastAsia" w:ascii="仿宋" w:hAnsi="仿宋" w:eastAsia="仿宋" w:cs="仿宋"/>
          <w:sz w:val="28"/>
          <w:highlight w:val="none"/>
        </w:rPr>
        <w:t>报价供应商必须交纳人民币</w:t>
      </w:r>
      <w:r>
        <w:rPr>
          <w:rFonts w:hint="eastAsia" w:ascii="仿宋" w:hAnsi="仿宋" w:eastAsia="仿宋" w:cs="仿宋"/>
          <w:sz w:val="28"/>
          <w:highlight w:val="none"/>
          <w:lang w:val="en-US" w:eastAsia="zh-CN"/>
        </w:rPr>
        <w:t>2500</w:t>
      </w:r>
      <w:r>
        <w:rPr>
          <w:rFonts w:hint="eastAsia" w:ascii="仿宋" w:hAnsi="仿宋" w:eastAsia="仿宋" w:cs="仿宋"/>
          <w:sz w:val="28"/>
          <w:highlight w:val="none"/>
        </w:rPr>
        <w:t>元的投标保证金，缴纳方式为（现金</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密封在一个信封内</w:t>
      </w:r>
      <w:r>
        <w:rPr>
          <w:rFonts w:hint="eastAsia" w:ascii="仿宋" w:hAnsi="仿宋" w:eastAsia="仿宋" w:cs="仿宋"/>
          <w:sz w:val="28"/>
          <w:highlight w:val="none"/>
        </w:rPr>
        <w:t>）。在递交报价文件的同时将报价保证金交至采购单位工作人员手中。不递交本项目的保证金，视为放弃投标资格。</w:t>
      </w:r>
      <w:bookmarkStart w:id="1" w:name="_GoBack"/>
      <w:bookmarkEnd w:id="1"/>
    </w:p>
    <w:p>
      <w:pPr>
        <w:widowControl/>
        <w:shd w:val="clear" w:color="auto" w:fill="FFFFFF"/>
        <w:spacing w:line="50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（2）报价供应商在投标时提供虚假资料的，经查证核实后报价单位所交的投标保证金将不予退还。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（3）报价供应商用虚假资料获得成交资格，经查证取消成交资格，其投标保证金将不予退还。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（4）报价供应商在投标截止时间后，要求撤销投标的，投标保证金将不予退还。</w:t>
      </w:r>
    </w:p>
    <w:p>
      <w:pPr>
        <w:widowControl/>
        <w:shd w:val="clear" w:color="auto" w:fill="FFFFFF"/>
        <w:spacing w:line="50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（5）报价供应商如有串标、围标行为的，经查证核实后投标保证金将不予退还。成交候选人或成交供应商如有串标、围标行为的，经查实后取消其成交资格，同时保证金不予退还。</w:t>
      </w:r>
    </w:p>
    <w:p>
      <w:pPr>
        <w:widowControl/>
        <w:shd w:val="clear" w:color="auto" w:fill="FFFFFF"/>
        <w:spacing w:line="50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（6）未成交的报价供应商的投标保证金将按规定予以退还（不计息）。</w:t>
      </w:r>
    </w:p>
    <w:p>
      <w:pPr>
        <w:widowControl/>
        <w:shd w:val="clear" w:color="auto" w:fill="FFFFFF"/>
        <w:spacing w:line="520" w:lineRule="exact"/>
        <w:ind w:firstLine="560" w:firstLineChars="2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（7）被确认为成交的候选人，如成交无异议，投标保证金在签订合同后返还（不计息）。</w:t>
      </w:r>
    </w:p>
    <w:p>
      <w:pPr>
        <w:widowControl/>
        <w:shd w:val="clear" w:color="auto" w:fill="FFFFFF"/>
        <w:spacing w:line="520" w:lineRule="exact"/>
        <w:ind w:firstLine="562" w:firstLineChars="200"/>
        <w:rPr>
          <w:rFonts w:ascii="仿宋" w:hAnsi="仿宋" w:eastAsia="仿宋" w:cs="仿宋"/>
          <w:color w:val="333333"/>
          <w:kern w:val="0"/>
          <w:sz w:val="28"/>
          <w:szCs w:val="28"/>
          <w:highlight w:val="none"/>
        </w:rPr>
      </w:pPr>
      <w:r>
        <w:rPr>
          <w:rFonts w:hint="eastAsia" w:ascii="仿宋" w:hAnsi="仿宋" w:eastAsia="仿宋" w:cs="仿宋"/>
          <w:b/>
          <w:bCs/>
          <w:color w:val="333333"/>
          <w:kern w:val="0"/>
          <w:sz w:val="28"/>
          <w:szCs w:val="28"/>
          <w:highlight w:val="none"/>
        </w:rPr>
        <w:t>八、商务部分要求</w:t>
      </w:r>
      <w:r>
        <w:rPr>
          <w:rFonts w:hint="eastAsia" w:ascii="仿宋" w:hAnsi="仿宋" w:eastAsia="仿宋" w:cs="仿宋"/>
          <w:color w:val="333333"/>
          <w:kern w:val="0"/>
          <w:sz w:val="28"/>
          <w:szCs w:val="28"/>
          <w:highlight w:val="none"/>
        </w:rPr>
        <w:t>：</w:t>
      </w:r>
    </w:p>
    <w:p>
      <w:pPr>
        <w:widowControl/>
        <w:shd w:val="clear" w:color="auto" w:fill="FFFFFF"/>
        <w:spacing w:line="520" w:lineRule="exact"/>
        <w:ind w:firstLine="562" w:firstLineChars="200"/>
        <w:rPr>
          <w:rFonts w:ascii="仿宋" w:hAnsi="仿宋" w:eastAsia="仿宋" w:cs="仿宋"/>
          <w:color w:val="333333"/>
          <w:kern w:val="0"/>
          <w:sz w:val="15"/>
          <w:szCs w:val="15"/>
          <w:highlight w:val="none"/>
        </w:rPr>
      </w:pPr>
      <w:r>
        <w:rPr>
          <w:rFonts w:hint="eastAsia" w:ascii="仿宋" w:hAnsi="仿宋" w:eastAsia="仿宋" w:cs="仿宋"/>
          <w:b/>
          <w:bCs/>
          <w:color w:val="333333"/>
          <w:kern w:val="0"/>
          <w:sz w:val="28"/>
          <w:szCs w:val="28"/>
          <w:highlight w:val="none"/>
        </w:rPr>
        <w:t>1.质量要求：</w:t>
      </w:r>
      <w:r>
        <w:rPr>
          <w:rFonts w:hint="eastAsia" w:ascii="仿宋" w:hAnsi="仿宋" w:eastAsia="仿宋" w:cs="仿宋"/>
          <w:color w:val="333333"/>
          <w:kern w:val="0"/>
          <w:sz w:val="28"/>
          <w:szCs w:val="28"/>
          <w:highlight w:val="none"/>
        </w:rPr>
        <w:t>供应商须提供符合采购需求、符合国家质量检测标准的原装合格产品（提供相关证明材料）</w:t>
      </w:r>
      <w:r>
        <w:rPr>
          <w:rFonts w:hint="eastAsia" w:ascii="仿宋" w:hAnsi="仿宋" w:eastAsia="仿宋" w:cs="仿宋"/>
          <w:color w:val="000000"/>
          <w:kern w:val="0"/>
          <w:sz w:val="28"/>
          <w:szCs w:val="28"/>
          <w:highlight w:val="none"/>
        </w:rPr>
        <w:t>。</w:t>
      </w:r>
    </w:p>
    <w:p>
      <w:pPr>
        <w:widowControl/>
        <w:shd w:val="clear" w:color="auto" w:fill="FFFFFF"/>
        <w:spacing w:line="520" w:lineRule="exact"/>
        <w:ind w:firstLine="560"/>
        <w:jc w:val="left"/>
        <w:rPr>
          <w:rFonts w:ascii="仿宋" w:hAnsi="仿宋" w:eastAsia="仿宋" w:cs="仿宋"/>
          <w:color w:val="333333"/>
          <w:kern w:val="0"/>
          <w:sz w:val="15"/>
          <w:szCs w:val="15"/>
          <w:highlight w:val="none"/>
        </w:rPr>
      </w:pPr>
      <w:r>
        <w:rPr>
          <w:rFonts w:hint="eastAsia" w:ascii="仿宋" w:hAnsi="仿宋" w:eastAsia="仿宋" w:cs="仿宋"/>
          <w:b/>
          <w:bCs/>
          <w:color w:val="333333"/>
          <w:kern w:val="0"/>
          <w:sz w:val="28"/>
          <w:szCs w:val="28"/>
          <w:highlight w:val="none"/>
        </w:rPr>
        <w:t>2.质保承诺：</w:t>
      </w:r>
      <w:r>
        <w:rPr>
          <w:rFonts w:hint="eastAsia" w:ascii="仿宋" w:hAnsi="仿宋" w:eastAsia="仿宋" w:cs="仿宋"/>
          <w:color w:val="333333"/>
          <w:kern w:val="0"/>
          <w:sz w:val="28"/>
          <w:szCs w:val="28"/>
          <w:highlight w:val="none"/>
        </w:rPr>
        <w:t>在质保期内，同一商品、同一质量问题连续两次维修仍无法正常使用，供应商无条件给予全套更新或退货。在免费质保期内，供应商在接到用户单位电话通知后，必须在</w:t>
      </w:r>
      <w:r>
        <w:rPr>
          <w:rFonts w:hint="eastAsia" w:ascii="仿宋" w:hAnsi="仿宋" w:eastAsia="仿宋" w:cs="仿宋"/>
          <w:color w:val="000000"/>
          <w:kern w:val="0"/>
          <w:sz w:val="28"/>
          <w:szCs w:val="28"/>
          <w:highlight w:val="none"/>
        </w:rPr>
        <w:t>2</w:t>
      </w:r>
      <w:r>
        <w:rPr>
          <w:rFonts w:hint="eastAsia" w:ascii="仿宋" w:hAnsi="仿宋" w:eastAsia="仿宋" w:cs="仿宋"/>
          <w:color w:val="333333"/>
          <w:kern w:val="0"/>
          <w:sz w:val="28"/>
          <w:szCs w:val="28"/>
          <w:highlight w:val="none"/>
        </w:rPr>
        <w:t>小时之内上门服务，并在6小时内负责修复。如需更换货物或送修，必须在12小时内提供备用货物，并在3个工作日内负责对送修货物维修完毕并送至用户单位处。</w:t>
      </w:r>
    </w:p>
    <w:p>
      <w:pPr>
        <w:widowControl/>
        <w:shd w:val="clear" w:color="auto" w:fill="FFFFFF"/>
        <w:spacing w:line="520" w:lineRule="exact"/>
        <w:ind w:firstLine="549"/>
        <w:rPr>
          <w:rFonts w:ascii="仿宋" w:hAnsi="仿宋" w:eastAsia="仿宋" w:cs="仿宋"/>
          <w:color w:val="333333"/>
          <w:kern w:val="0"/>
          <w:sz w:val="15"/>
          <w:szCs w:val="15"/>
          <w:highlight w:val="none"/>
        </w:rPr>
      </w:pPr>
      <w:r>
        <w:rPr>
          <w:rFonts w:hint="eastAsia" w:ascii="仿宋" w:hAnsi="仿宋" w:eastAsia="仿宋" w:cs="仿宋"/>
          <w:b/>
          <w:bCs/>
          <w:color w:val="333333"/>
          <w:kern w:val="0"/>
          <w:sz w:val="28"/>
          <w:szCs w:val="28"/>
          <w:highlight w:val="none"/>
        </w:rPr>
        <w:t>3.交货时间：</w:t>
      </w:r>
      <w:r>
        <w:rPr>
          <w:rFonts w:hint="eastAsia" w:ascii="仿宋" w:hAnsi="仿宋" w:eastAsia="仿宋" w:cs="仿宋"/>
          <w:color w:val="333333"/>
          <w:kern w:val="0"/>
          <w:sz w:val="28"/>
          <w:szCs w:val="28"/>
          <w:highlight w:val="none"/>
        </w:rPr>
        <w:t>成交供应商须于接到供货通知书后的</w:t>
      </w:r>
      <w:r>
        <w:rPr>
          <w:rFonts w:hint="eastAsia" w:ascii="仿宋" w:hAnsi="仿宋" w:eastAsia="仿宋" w:cs="仿宋"/>
          <w:color w:val="333333"/>
          <w:kern w:val="0"/>
          <w:sz w:val="28"/>
          <w:szCs w:val="28"/>
          <w:highlight w:val="none"/>
          <w:u w:val="single"/>
        </w:rPr>
        <w:t>1</w:t>
      </w:r>
      <w:r>
        <w:rPr>
          <w:rFonts w:hint="eastAsia" w:ascii="仿宋" w:hAnsi="仿宋" w:eastAsia="仿宋" w:cs="仿宋"/>
          <w:color w:val="333333"/>
          <w:kern w:val="0"/>
          <w:sz w:val="28"/>
          <w:szCs w:val="28"/>
          <w:highlight w:val="none"/>
          <w:u w:val="single"/>
          <w:lang w:val="en-US" w:eastAsia="zh-CN"/>
        </w:rPr>
        <w:t>0</w:t>
      </w:r>
      <w:r>
        <w:rPr>
          <w:rFonts w:hint="eastAsia" w:ascii="仿宋" w:hAnsi="仿宋" w:eastAsia="仿宋" w:cs="仿宋"/>
          <w:color w:val="333333"/>
          <w:kern w:val="0"/>
          <w:sz w:val="28"/>
          <w:szCs w:val="28"/>
          <w:highlight w:val="none"/>
        </w:rPr>
        <w:t>天（日历日）内供货，5个工作日内完成安装，成功接入省级、南通市及启东市污染源自动监控数据平台，否则视作验收不合格，扣除履约保证金。</w:t>
      </w:r>
    </w:p>
    <w:p>
      <w:pPr>
        <w:widowControl/>
        <w:shd w:val="clear" w:color="auto" w:fill="FFFFFF"/>
        <w:spacing w:line="520" w:lineRule="exact"/>
        <w:ind w:firstLine="549"/>
        <w:rPr>
          <w:rFonts w:ascii="仿宋" w:hAnsi="仿宋" w:eastAsia="仿宋" w:cs="仿宋"/>
          <w:kern w:val="0"/>
          <w:sz w:val="15"/>
          <w:szCs w:val="15"/>
          <w:highlight w:val="none"/>
        </w:rPr>
      </w:pPr>
      <w:r>
        <w:rPr>
          <w:rFonts w:hint="eastAsia" w:ascii="仿宋" w:hAnsi="仿宋" w:eastAsia="仿宋" w:cs="仿宋"/>
          <w:b/>
          <w:bCs/>
          <w:kern w:val="0"/>
          <w:sz w:val="28"/>
          <w:szCs w:val="28"/>
          <w:highlight w:val="none"/>
        </w:rPr>
        <w:t>4.交货、安装地点：甲方指定地点</w:t>
      </w:r>
      <w:r>
        <w:rPr>
          <w:rFonts w:hint="eastAsia" w:ascii="仿宋" w:hAnsi="仿宋" w:eastAsia="仿宋" w:cs="仿宋"/>
          <w:kern w:val="0"/>
          <w:sz w:val="28"/>
          <w:szCs w:val="28"/>
          <w:highlight w:val="none"/>
        </w:rPr>
        <w:t>。</w:t>
      </w:r>
    </w:p>
    <w:p>
      <w:pPr>
        <w:widowControl/>
        <w:shd w:val="clear" w:color="auto" w:fill="FFFFFF"/>
        <w:spacing w:line="520" w:lineRule="exact"/>
        <w:ind w:firstLine="549"/>
        <w:rPr>
          <w:rFonts w:ascii="仿宋" w:hAnsi="仿宋" w:eastAsia="仿宋" w:cs="仿宋"/>
          <w:color w:val="333333"/>
          <w:kern w:val="0"/>
          <w:sz w:val="15"/>
          <w:szCs w:val="15"/>
          <w:highlight w:val="none"/>
        </w:rPr>
      </w:pPr>
      <w:r>
        <w:rPr>
          <w:rFonts w:hint="eastAsia" w:ascii="仿宋" w:hAnsi="仿宋" w:eastAsia="仿宋" w:cs="仿宋"/>
          <w:b/>
          <w:bCs/>
          <w:color w:val="333333"/>
          <w:kern w:val="0"/>
          <w:sz w:val="28"/>
          <w:szCs w:val="28"/>
          <w:highlight w:val="none"/>
        </w:rPr>
        <w:t>5.履约保证金：成交供应商</w:t>
      </w:r>
      <w:r>
        <w:rPr>
          <w:rFonts w:hint="eastAsia" w:ascii="仿宋" w:hAnsi="仿宋" w:eastAsia="仿宋" w:cs="仿宋"/>
          <w:b/>
          <w:bCs/>
          <w:color w:val="333333"/>
          <w:kern w:val="0"/>
          <w:sz w:val="28"/>
          <w:szCs w:val="28"/>
          <w:highlight w:val="none"/>
          <w:u w:val="single"/>
        </w:rPr>
        <w:t>在签订合同前必须向采购单位交纳履约保证金，金额为合同价的5%，履约保证金将在成交供应商安装完毕并经</w:t>
      </w:r>
      <w:r>
        <w:rPr>
          <w:rFonts w:hint="eastAsia" w:ascii="仿宋" w:hAnsi="仿宋" w:eastAsia="仿宋" w:cs="仿宋"/>
          <w:b/>
          <w:bCs/>
          <w:color w:val="333333"/>
          <w:kern w:val="0"/>
          <w:sz w:val="28"/>
          <w:szCs w:val="28"/>
          <w:highlight w:val="none"/>
          <w:u w:val="single"/>
          <w:lang w:val="en-US" w:eastAsia="zh-CN"/>
        </w:rPr>
        <w:t>采购</w:t>
      </w:r>
      <w:r>
        <w:rPr>
          <w:rFonts w:hint="eastAsia" w:ascii="仿宋" w:hAnsi="仿宋" w:eastAsia="仿宋" w:cs="仿宋"/>
          <w:b/>
          <w:bCs/>
          <w:color w:val="333333"/>
          <w:kern w:val="0"/>
          <w:sz w:val="28"/>
          <w:szCs w:val="28"/>
          <w:highlight w:val="none"/>
          <w:u w:val="single"/>
        </w:rPr>
        <w:t>人验收合格后一个月内无息退还。</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九、合同的签订及注意事项：</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1.成交结果将在相关网站予以公布，公示期为</w:t>
      </w:r>
      <w:r>
        <w:rPr>
          <w:rFonts w:hint="eastAsia" w:ascii="仿宋" w:hAnsi="仿宋" w:eastAsia="仿宋" w:cs="仿宋"/>
          <w:color w:val="333333"/>
          <w:kern w:val="0"/>
          <w:sz w:val="28"/>
          <w:szCs w:val="28"/>
          <w:highlight w:val="none"/>
          <w:lang w:eastAsia="zh-CN"/>
        </w:rPr>
        <w:t>一</w:t>
      </w:r>
      <w:r>
        <w:rPr>
          <w:rFonts w:hint="eastAsia" w:ascii="仿宋" w:hAnsi="仿宋" w:eastAsia="仿宋" w:cs="仿宋"/>
          <w:color w:val="333333"/>
          <w:kern w:val="0"/>
          <w:sz w:val="28"/>
          <w:szCs w:val="28"/>
          <w:highlight w:val="none"/>
        </w:rPr>
        <w:t>个工作日，公示期内对成交结果没有异议的，将确定成交候选人为成交供应商。成交供应商须在公示期满后三个工作日内与采购单位签订合同。</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2.成交供应商因自身原因不能订立采购合同的，采购单位将取消其成交资格，投标保证金不予退还。</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3.成交供应商因自身原因不能履行采购合同的，采购单位将取消其成交资格，履约保证金不予退还。</w:t>
      </w:r>
    </w:p>
    <w:p>
      <w:pPr>
        <w:snapToGrid w:val="0"/>
        <w:spacing w:line="520" w:lineRule="exact"/>
        <w:ind w:firstLine="548" w:firstLineChars="196"/>
        <w:contextualSpacing/>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十、</w:t>
      </w:r>
      <w:r>
        <w:rPr>
          <w:rFonts w:hint="eastAsia" w:ascii="仿宋" w:hAnsi="仿宋" w:eastAsia="仿宋" w:cs="仿宋"/>
          <w:b/>
          <w:bCs/>
          <w:color w:val="333333"/>
          <w:kern w:val="0"/>
          <w:sz w:val="28"/>
          <w:szCs w:val="28"/>
          <w:highlight w:val="none"/>
        </w:rPr>
        <w:t>成交原则</w:t>
      </w:r>
      <w:r>
        <w:rPr>
          <w:rFonts w:hint="eastAsia" w:ascii="仿宋" w:hAnsi="仿宋" w:eastAsia="仿宋" w:cs="仿宋"/>
          <w:color w:val="333333"/>
          <w:kern w:val="0"/>
          <w:sz w:val="28"/>
          <w:szCs w:val="28"/>
          <w:highlight w:val="none"/>
        </w:rPr>
        <w:t>：符合采购需求且总报价最低者成交。若报价最低者有相同时，通过抽签方式确定中标人。</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十一、到投标截止时间止，如收到的投标文件或经评审后有效的投标文件少于三个的（不含三个），项目废标，将依法重新组织采购。</w:t>
      </w:r>
    </w:p>
    <w:p>
      <w:pPr>
        <w:widowControl/>
        <w:shd w:val="clear" w:color="auto" w:fill="FFFFFF"/>
        <w:spacing w:line="520" w:lineRule="exact"/>
        <w:ind w:firstLine="600"/>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十二、付款方式：货物到场安装完毕、成功接入省级、南通市及启东市污染源自动监控数据平台，验收合格后，付合同价的95%；余款5%作为质保金，于质保服务期满（从验收合格之日算起）且无质量问题后付清（不计利息）</w:t>
      </w:r>
      <w:r>
        <w:rPr>
          <w:rFonts w:hint="eastAsia" w:ascii="仿宋" w:hAnsi="仿宋" w:eastAsia="仿宋" w:cs="仿宋"/>
          <w:color w:val="333333"/>
          <w:kern w:val="0"/>
          <w:sz w:val="28"/>
          <w:szCs w:val="28"/>
          <w:highlight w:val="none"/>
          <w:lang w:eastAsia="zh-CN"/>
        </w:rPr>
        <w:t>。</w:t>
      </w:r>
    </w:p>
    <w:p>
      <w:pPr>
        <w:widowControl/>
        <w:shd w:val="clear" w:color="auto" w:fill="FFFFFF"/>
        <w:spacing w:line="520" w:lineRule="exact"/>
        <w:ind w:firstLine="600"/>
        <w:rPr>
          <w:rFonts w:ascii="仿宋" w:hAnsi="仿宋" w:eastAsia="仿宋" w:cs="仿宋"/>
          <w:color w:val="333333"/>
          <w:kern w:val="0"/>
          <w:sz w:val="28"/>
          <w:szCs w:val="28"/>
          <w:highlight w:val="none"/>
        </w:rPr>
      </w:pPr>
    </w:p>
    <w:p>
      <w:pPr>
        <w:widowControl/>
        <w:shd w:val="clear" w:color="auto" w:fill="FFFFFF"/>
        <w:spacing w:line="520" w:lineRule="exact"/>
        <w:ind w:firstLine="5040" w:firstLineChars="18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启东市天扬污水处理有限公司</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 xml:space="preserve">                                         2020年</w:t>
      </w:r>
      <w:r>
        <w:rPr>
          <w:rFonts w:hint="eastAsia" w:ascii="仿宋" w:hAnsi="仿宋" w:eastAsia="仿宋" w:cs="仿宋"/>
          <w:color w:val="333333"/>
          <w:kern w:val="0"/>
          <w:sz w:val="28"/>
          <w:szCs w:val="28"/>
          <w:highlight w:val="none"/>
          <w:lang w:val="en-US" w:eastAsia="zh-CN"/>
        </w:rPr>
        <w:t xml:space="preserve"> 11</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24</w:t>
      </w:r>
      <w:r>
        <w:rPr>
          <w:rFonts w:hint="eastAsia" w:ascii="仿宋" w:hAnsi="仿宋" w:eastAsia="仿宋" w:cs="仿宋"/>
          <w:color w:val="333333"/>
          <w:kern w:val="0"/>
          <w:sz w:val="28"/>
          <w:szCs w:val="28"/>
          <w:highlight w:val="none"/>
        </w:rPr>
        <w:t>日</w:t>
      </w:r>
    </w:p>
    <w:p>
      <w:pPr>
        <w:widowControl/>
        <w:shd w:val="clear" w:color="auto" w:fill="FFFFFF"/>
        <w:spacing w:line="520" w:lineRule="exact"/>
        <w:ind w:firstLine="60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br w:type="page"/>
      </w:r>
    </w:p>
    <w:p>
      <w:pPr>
        <w:widowControl/>
        <w:shd w:val="clear" w:color="auto" w:fill="FFFFFF"/>
        <w:spacing w:line="440" w:lineRule="atLeast"/>
        <w:rPr>
          <w:rFonts w:ascii="仿宋" w:hAnsi="仿宋" w:eastAsia="仿宋" w:cs="仿宋"/>
          <w:color w:val="333333"/>
          <w:kern w:val="0"/>
          <w:sz w:val="15"/>
          <w:szCs w:val="15"/>
          <w:highlight w:val="none"/>
        </w:rPr>
      </w:pPr>
      <w:r>
        <w:rPr>
          <w:rFonts w:hint="eastAsia" w:asciiTheme="minorEastAsia" w:hAnsiTheme="minorEastAsia" w:eastAsiaTheme="minorEastAsia"/>
          <w:b/>
          <w:bCs/>
          <w:szCs w:val="21"/>
          <w:highlight w:val="none"/>
        </w:rPr>
        <w:t>附件一：</w:t>
      </w:r>
      <w:r>
        <w:rPr>
          <w:rFonts w:hint="eastAsia" w:ascii="仿宋" w:hAnsi="仿宋" w:eastAsia="仿宋" w:cs="仿宋"/>
          <w:color w:val="333333"/>
          <w:kern w:val="0"/>
          <w:sz w:val="28"/>
          <w:szCs w:val="28"/>
          <w:highlight w:val="none"/>
        </w:rPr>
        <w:t>报价承诺书</w:t>
      </w:r>
    </w:p>
    <w:p>
      <w:pPr>
        <w:widowControl/>
        <w:shd w:val="clear" w:color="auto" w:fill="FFFFFF"/>
        <w:spacing w:line="500" w:lineRule="atLeast"/>
        <w:jc w:val="center"/>
        <w:rPr>
          <w:rFonts w:ascii="仿宋" w:hAnsi="仿宋" w:eastAsia="仿宋" w:cs="仿宋"/>
          <w:color w:val="333333"/>
          <w:kern w:val="0"/>
          <w:sz w:val="15"/>
          <w:szCs w:val="15"/>
          <w:highlight w:val="none"/>
        </w:rPr>
      </w:pPr>
      <w:r>
        <w:rPr>
          <w:rFonts w:hint="eastAsia" w:ascii="仿宋" w:hAnsi="仿宋" w:eastAsia="仿宋" w:cs="仿宋"/>
          <w:b/>
          <w:bCs/>
          <w:color w:val="333333"/>
          <w:kern w:val="0"/>
          <w:sz w:val="32"/>
          <w:szCs w:val="32"/>
          <w:highlight w:val="none"/>
        </w:rPr>
        <w:t>报 价 承 诺 书</w:t>
      </w:r>
    </w:p>
    <w:p>
      <w:pPr>
        <w:widowControl/>
        <w:shd w:val="clear" w:color="auto" w:fill="FFFFFF"/>
        <w:spacing w:line="500" w:lineRule="atLeast"/>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启东市天扬污水处理有限公司：</w:t>
      </w:r>
    </w:p>
    <w:p>
      <w:pPr>
        <w:widowControl/>
        <w:shd w:val="clear" w:color="auto" w:fill="FFFFFF"/>
        <w:spacing w:line="500" w:lineRule="atLeast"/>
        <w:ind w:firstLine="560" w:firstLineChars="20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u w:val="single"/>
        </w:rPr>
        <w:t>（投标单位全称）</w:t>
      </w:r>
      <w:r>
        <w:rPr>
          <w:rFonts w:hint="eastAsia" w:ascii="仿宋" w:hAnsi="仿宋" w:eastAsia="仿宋" w:cs="仿宋"/>
          <w:color w:val="333333"/>
          <w:kern w:val="0"/>
          <w:sz w:val="28"/>
          <w:szCs w:val="28"/>
          <w:highlight w:val="none"/>
        </w:rPr>
        <w:t>授权</w:t>
      </w:r>
      <w:r>
        <w:rPr>
          <w:rFonts w:hint="eastAsia" w:ascii="仿宋" w:hAnsi="仿宋" w:eastAsia="仿宋" w:cs="仿宋"/>
          <w:color w:val="333333"/>
          <w:kern w:val="0"/>
          <w:sz w:val="28"/>
          <w:szCs w:val="28"/>
          <w:highlight w:val="none"/>
          <w:u w:val="single"/>
        </w:rPr>
        <w:t>（姓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u w:val="single"/>
        </w:rPr>
        <w:t>名）（职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u w:val="single"/>
        </w:rPr>
        <w:t>务）</w:t>
      </w:r>
      <w:r>
        <w:rPr>
          <w:rFonts w:hint="eastAsia" w:ascii="仿宋" w:hAnsi="仿宋" w:eastAsia="仿宋" w:cs="仿宋"/>
          <w:color w:val="333333"/>
          <w:kern w:val="0"/>
          <w:sz w:val="28"/>
          <w:szCs w:val="28"/>
          <w:highlight w:val="none"/>
        </w:rPr>
        <w:t>为全权代表，参加</w:t>
      </w:r>
      <w:r>
        <w:rPr>
          <w:rFonts w:hint="eastAsia" w:ascii="仿宋" w:hAnsi="仿宋" w:eastAsia="仿宋" w:cs="仿宋"/>
          <w:color w:val="000000"/>
          <w:sz w:val="28"/>
          <w:szCs w:val="28"/>
          <w:highlight w:val="none"/>
          <w:u w:val="single"/>
        </w:rPr>
        <w:t>启东市天扬污水处理有限公司数据采集仪采购</w:t>
      </w:r>
      <w:r>
        <w:rPr>
          <w:rFonts w:hint="eastAsia" w:ascii="仿宋" w:hAnsi="仿宋" w:eastAsia="仿宋" w:cs="仿宋"/>
          <w:color w:val="000000"/>
          <w:sz w:val="28"/>
          <w:szCs w:val="28"/>
          <w:highlight w:val="none"/>
          <w:u w:val="single"/>
          <w:lang w:val="en-US" w:eastAsia="zh-CN"/>
        </w:rPr>
        <w:t>项目</w:t>
      </w:r>
      <w:r>
        <w:rPr>
          <w:rFonts w:hint="eastAsia" w:ascii="仿宋" w:hAnsi="仿宋" w:eastAsia="仿宋" w:cs="仿宋"/>
          <w:color w:val="333333"/>
          <w:kern w:val="0"/>
          <w:sz w:val="28"/>
          <w:szCs w:val="28"/>
          <w:highlight w:val="none"/>
        </w:rPr>
        <w:t>询价的有关活动，并宣布同意如下：</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1．我方愿意按照报价文件的全部要求进行报价（报价内容及价格以报价文件为准）。</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2．我方完全理解并同意放弃对询价公告有不明及误解的权利。</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3．我方将按询价公告的规定履行合同责任和义务。</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4．如果我方在报价有效期内撤回报价文件，投标保证金将不被贵方退还。</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5．我方同意提供按照贵方可能要求的与其报价有关的一切数据或资料，理解并同意贵方的评标办法。</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6．我方的报价文件自开标后60天内有效。</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7．与本报价有关的一切往来通讯请寄：</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地址：</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rPr>
        <w:t>　邮编：</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u w:val="single"/>
        </w:rPr>
        <w:t>　　　　</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电话：</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　传真：</w:t>
      </w:r>
      <w:r>
        <w:rPr>
          <w:rFonts w:hint="eastAsia" w:ascii="仿宋" w:hAnsi="仿宋" w:eastAsia="仿宋" w:cs="仿宋"/>
          <w:color w:val="333333"/>
          <w:kern w:val="0"/>
          <w:sz w:val="28"/>
          <w:szCs w:val="28"/>
          <w:highlight w:val="none"/>
          <w:u w:val="single"/>
        </w:rPr>
        <w:t>            </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报价单位代表姓名：</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rPr>
        <w:t>　职务：</w:t>
      </w:r>
      <w:r>
        <w:rPr>
          <w:rFonts w:hint="eastAsia" w:ascii="仿宋" w:hAnsi="仿宋" w:eastAsia="仿宋" w:cs="仿宋"/>
          <w:color w:val="333333"/>
          <w:kern w:val="0"/>
          <w:sz w:val="28"/>
          <w:szCs w:val="28"/>
          <w:highlight w:val="none"/>
          <w:u w:val="single"/>
        </w:rPr>
        <w:t>　　       　　　　</w:t>
      </w:r>
    </w:p>
    <w:p>
      <w:pPr>
        <w:widowControl/>
        <w:shd w:val="clear" w:color="auto" w:fill="FFFFFF"/>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报价单位名称：（加盖单位公章）</w:t>
      </w:r>
      <w:r>
        <w:rPr>
          <w:rFonts w:hint="eastAsia" w:ascii="仿宋" w:hAnsi="仿宋" w:eastAsia="仿宋" w:cs="仿宋"/>
          <w:color w:val="333333"/>
          <w:kern w:val="0"/>
          <w:sz w:val="28"/>
          <w:szCs w:val="28"/>
          <w:highlight w:val="none"/>
          <w:u w:val="single"/>
        </w:rPr>
        <w:t>　　               </w:t>
      </w:r>
    </w:p>
    <w:p>
      <w:pPr>
        <w:widowControl/>
        <w:shd w:val="clear" w:color="auto" w:fill="FFFFFF"/>
        <w:wordWrap w:val="0"/>
        <w:jc w:val="right"/>
        <w:rPr>
          <w:rFonts w:ascii="仿宋" w:hAnsi="仿宋" w:eastAsia="仿宋" w:cs="仿宋"/>
          <w:b/>
          <w:sz w:val="28"/>
          <w:highlight w:val="none"/>
        </w:rPr>
      </w:pP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日</w:t>
      </w:r>
    </w:p>
    <w:p>
      <w:pPr>
        <w:spacing w:line="480" w:lineRule="exact"/>
        <w:ind w:firstLine="6615" w:firstLineChars="3150"/>
        <w:jc w:val="left"/>
        <w:rPr>
          <w:rFonts w:asciiTheme="minorEastAsia" w:hAnsiTheme="minorEastAsia" w:eastAsiaTheme="minorEastAsia"/>
          <w:szCs w:val="21"/>
          <w:highlight w:val="none"/>
        </w:rPr>
      </w:pPr>
    </w:p>
    <w:p>
      <w:pPr>
        <w:ind w:firstLine="56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widowControl/>
        <w:shd w:val="clear" w:color="auto" w:fill="FFFFFF"/>
        <w:spacing w:line="500" w:lineRule="atLeast"/>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附件二：质保承诺书</w:t>
      </w:r>
    </w:p>
    <w:p>
      <w:pPr>
        <w:widowControl/>
        <w:shd w:val="clear" w:color="auto" w:fill="FFFFFF"/>
        <w:spacing w:line="500" w:lineRule="atLeast"/>
        <w:jc w:val="center"/>
        <w:rPr>
          <w:rFonts w:ascii="仿宋" w:hAnsi="仿宋" w:eastAsia="仿宋" w:cs="仿宋"/>
          <w:color w:val="333333"/>
          <w:kern w:val="0"/>
          <w:sz w:val="15"/>
          <w:szCs w:val="15"/>
          <w:highlight w:val="none"/>
        </w:rPr>
      </w:pPr>
      <w:r>
        <w:rPr>
          <w:rFonts w:hint="eastAsia" w:ascii="仿宋" w:hAnsi="仿宋" w:eastAsia="仿宋" w:cs="仿宋"/>
          <w:b/>
          <w:bCs/>
          <w:color w:val="333333"/>
          <w:kern w:val="0"/>
          <w:sz w:val="32"/>
          <w:szCs w:val="32"/>
          <w:highlight w:val="none"/>
        </w:rPr>
        <w:t>质 保 承 诺 书</w:t>
      </w:r>
    </w:p>
    <w:p>
      <w:pPr>
        <w:widowControl/>
        <w:shd w:val="clear" w:color="auto" w:fill="FFFFFF"/>
        <w:spacing w:line="540" w:lineRule="exact"/>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启东市天扬污水处理有限公司：</w:t>
      </w:r>
    </w:p>
    <w:p>
      <w:pPr>
        <w:widowControl/>
        <w:shd w:val="clear" w:color="auto" w:fill="FFFFFF"/>
        <w:spacing w:line="54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u w:val="single"/>
        </w:rPr>
        <w:t>（投标单位全称）</w:t>
      </w:r>
      <w:r>
        <w:rPr>
          <w:rFonts w:hint="eastAsia" w:ascii="仿宋" w:hAnsi="仿宋" w:eastAsia="仿宋" w:cs="仿宋"/>
          <w:color w:val="333333"/>
          <w:kern w:val="0"/>
          <w:sz w:val="28"/>
          <w:szCs w:val="28"/>
          <w:highlight w:val="none"/>
        </w:rPr>
        <w:t>授权</w:t>
      </w:r>
      <w:r>
        <w:rPr>
          <w:rFonts w:hint="eastAsia" w:ascii="仿宋" w:hAnsi="仿宋" w:eastAsia="仿宋" w:cs="仿宋"/>
          <w:color w:val="333333"/>
          <w:kern w:val="0"/>
          <w:sz w:val="28"/>
          <w:szCs w:val="28"/>
          <w:highlight w:val="none"/>
          <w:u w:val="single"/>
        </w:rPr>
        <w:t>（姓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u w:val="single"/>
        </w:rPr>
        <w:t>名）（职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u w:val="single"/>
        </w:rPr>
        <w:t>务）</w:t>
      </w:r>
      <w:r>
        <w:rPr>
          <w:rFonts w:hint="eastAsia" w:ascii="仿宋" w:hAnsi="仿宋" w:eastAsia="仿宋" w:cs="仿宋"/>
          <w:color w:val="333333"/>
          <w:kern w:val="0"/>
          <w:sz w:val="28"/>
          <w:szCs w:val="28"/>
          <w:highlight w:val="none"/>
        </w:rPr>
        <w:t>为全权代表，参加</w:t>
      </w:r>
      <w:r>
        <w:rPr>
          <w:rFonts w:hint="eastAsia" w:ascii="仿宋" w:hAnsi="仿宋" w:eastAsia="仿宋" w:cs="仿宋"/>
          <w:color w:val="000000"/>
          <w:sz w:val="28"/>
          <w:szCs w:val="28"/>
          <w:highlight w:val="none"/>
          <w:u w:val="single"/>
        </w:rPr>
        <w:t>启东市天扬污水处理有限公司数据采集仪采购</w:t>
      </w:r>
      <w:r>
        <w:rPr>
          <w:rFonts w:hint="eastAsia" w:ascii="仿宋" w:hAnsi="仿宋" w:eastAsia="仿宋" w:cs="仿宋"/>
          <w:color w:val="000000"/>
          <w:sz w:val="28"/>
          <w:szCs w:val="28"/>
          <w:highlight w:val="none"/>
          <w:u w:val="single"/>
          <w:lang w:val="en-US" w:eastAsia="zh-CN"/>
        </w:rPr>
        <w:t>项目</w:t>
      </w:r>
      <w:r>
        <w:rPr>
          <w:rFonts w:hint="eastAsia" w:ascii="仿宋" w:hAnsi="仿宋" w:eastAsia="仿宋" w:cs="仿宋"/>
          <w:color w:val="333333"/>
          <w:kern w:val="0"/>
          <w:sz w:val="28"/>
          <w:szCs w:val="28"/>
          <w:highlight w:val="none"/>
        </w:rPr>
        <w:t>询价的有关活动，并宣布同意如下：</w:t>
      </w:r>
    </w:p>
    <w:p>
      <w:pPr>
        <w:widowControl/>
        <w:shd w:val="clear" w:color="auto" w:fill="FFFFFF"/>
        <w:spacing w:line="540" w:lineRule="exact"/>
        <w:ind w:firstLine="561"/>
        <w:rPr>
          <w:rFonts w:ascii="仿宋" w:hAnsi="仿宋" w:eastAsia="仿宋" w:cs="仿宋"/>
          <w:kern w:val="0"/>
          <w:sz w:val="15"/>
          <w:szCs w:val="15"/>
          <w:highlight w:val="none"/>
        </w:rPr>
      </w:pPr>
      <w:r>
        <w:rPr>
          <w:rFonts w:hint="eastAsia" w:ascii="仿宋" w:hAnsi="仿宋" w:eastAsia="仿宋" w:cs="仿宋"/>
          <w:color w:val="333333"/>
          <w:kern w:val="0"/>
          <w:sz w:val="28"/>
          <w:szCs w:val="28"/>
          <w:highlight w:val="none"/>
        </w:rPr>
        <w:t>1.</w:t>
      </w:r>
      <w:r>
        <w:rPr>
          <w:rFonts w:hint="eastAsia" w:ascii="仿宋" w:hAnsi="仿宋" w:eastAsia="仿宋" w:cs="仿宋"/>
          <w:color w:val="333333"/>
          <w:kern w:val="0"/>
          <w:sz w:val="28"/>
          <w:highlight w:val="none"/>
        </w:rPr>
        <w:t> </w:t>
      </w:r>
      <w:r>
        <w:rPr>
          <w:rFonts w:hint="eastAsia" w:ascii="仿宋_GB2312" w:hAnsi="宋体" w:eastAsia="仿宋_GB2312"/>
          <w:sz w:val="28"/>
          <w:szCs w:val="28"/>
          <w:highlight w:val="none"/>
        </w:rPr>
        <w:t>我方承诺对</w:t>
      </w:r>
      <w:r>
        <w:rPr>
          <w:rFonts w:hint="eastAsia" w:ascii="仿宋" w:hAnsi="仿宋" w:eastAsia="仿宋" w:cs="仿宋"/>
          <w:color w:val="000000"/>
          <w:kern w:val="0"/>
          <w:sz w:val="28"/>
          <w:szCs w:val="28"/>
          <w:highlight w:val="none"/>
        </w:rPr>
        <w:t>本项</w:t>
      </w:r>
      <w:r>
        <w:rPr>
          <w:rFonts w:hint="eastAsia" w:ascii="仿宋" w:hAnsi="仿宋" w:eastAsia="仿宋" w:cs="仿宋"/>
          <w:color w:val="333333"/>
          <w:kern w:val="0"/>
          <w:sz w:val="28"/>
          <w:szCs w:val="28"/>
          <w:highlight w:val="none"/>
        </w:rPr>
        <w:t>目提供</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000000"/>
          <w:kern w:val="0"/>
          <w:sz w:val="28"/>
          <w:szCs w:val="28"/>
          <w:highlight w:val="none"/>
        </w:rPr>
        <w:t>年</w:t>
      </w:r>
      <w:r>
        <w:rPr>
          <w:rFonts w:hint="eastAsia" w:ascii="仿宋" w:hAnsi="仿宋" w:eastAsia="仿宋" w:cs="仿宋"/>
          <w:color w:val="333333"/>
          <w:kern w:val="0"/>
          <w:sz w:val="28"/>
          <w:szCs w:val="28"/>
          <w:highlight w:val="none"/>
        </w:rPr>
        <w:t>全免费质保（配件+人工)，</w:t>
      </w:r>
      <w:r>
        <w:rPr>
          <w:rFonts w:hint="eastAsia" w:ascii="仿宋_GB2312" w:hAnsi="宋体" w:eastAsia="仿宋_GB2312"/>
          <w:sz w:val="28"/>
          <w:szCs w:val="28"/>
          <w:highlight w:val="none"/>
        </w:rPr>
        <w:t>并负责终身维修</w:t>
      </w:r>
      <w:r>
        <w:rPr>
          <w:rFonts w:hint="eastAsia" w:ascii="仿宋" w:hAnsi="仿宋" w:eastAsia="仿宋" w:cs="仿宋"/>
          <w:color w:val="333333"/>
          <w:kern w:val="0"/>
          <w:sz w:val="28"/>
          <w:szCs w:val="28"/>
          <w:highlight w:val="none"/>
        </w:rPr>
        <w:t>。</w:t>
      </w:r>
    </w:p>
    <w:p>
      <w:pPr>
        <w:widowControl/>
        <w:shd w:val="clear" w:color="auto" w:fill="FFFFFF"/>
        <w:spacing w:line="540" w:lineRule="exact"/>
        <w:ind w:firstLine="561"/>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2.</w:t>
      </w:r>
      <w:r>
        <w:rPr>
          <w:rFonts w:hint="eastAsia" w:ascii="仿宋" w:hAnsi="仿宋" w:eastAsia="仿宋" w:cs="仿宋"/>
          <w:color w:val="333333"/>
          <w:kern w:val="0"/>
          <w:sz w:val="28"/>
          <w:highlight w:val="none"/>
        </w:rPr>
        <w:t> </w:t>
      </w:r>
      <w:r>
        <w:rPr>
          <w:rFonts w:hint="eastAsia" w:ascii="仿宋" w:hAnsi="仿宋" w:eastAsia="仿宋" w:cs="仿宋"/>
          <w:color w:val="333333"/>
          <w:kern w:val="0"/>
          <w:sz w:val="28"/>
          <w:szCs w:val="28"/>
          <w:highlight w:val="none"/>
        </w:rPr>
        <w:t>在免费质保期内，同一商品、同一质量问题连续两次维修仍无法正常使用，我方将无条件给予全套更新或退货。</w:t>
      </w:r>
    </w:p>
    <w:p>
      <w:pPr>
        <w:widowControl/>
        <w:shd w:val="clear" w:color="auto" w:fill="FFFFFF"/>
        <w:spacing w:line="540" w:lineRule="exact"/>
        <w:ind w:firstLine="561"/>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3．在免费质保期内，我方在接到用户单位电话通知后，将在2小时之内上门服务，并在6小时内负责修复。如需更换货物或送修，必须在12小时内提供备用货物，并在3个工作日内负责对送修货物维修完毕并送至用户单位处。</w:t>
      </w:r>
    </w:p>
    <w:p>
      <w:pPr>
        <w:widowControl/>
        <w:shd w:val="clear" w:color="auto" w:fill="FFFFFF"/>
        <w:spacing w:line="540" w:lineRule="exact"/>
        <w:ind w:firstLine="561"/>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4．与本项目有关的一切往来通讯请寄：</w:t>
      </w:r>
    </w:p>
    <w:p>
      <w:pPr>
        <w:widowControl/>
        <w:shd w:val="clear" w:color="auto" w:fill="FFFFFF"/>
        <w:spacing w:line="54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地址：</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　　     邮编：</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w:t>
      </w:r>
    </w:p>
    <w:p>
      <w:pPr>
        <w:widowControl/>
        <w:shd w:val="clear" w:color="auto" w:fill="FFFFFF"/>
        <w:spacing w:line="540" w:lineRule="exact"/>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 xml:space="preserve">   </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电话：</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rPr>
        <w:t>　      传真：</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w:t>
      </w:r>
    </w:p>
    <w:p>
      <w:pPr>
        <w:widowControl/>
        <w:shd w:val="clear" w:color="auto" w:fill="FFFFFF"/>
        <w:spacing w:line="54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报价单位代表姓名：</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　职务：</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xml:space="preserve">              </w:t>
      </w:r>
    </w:p>
    <w:p>
      <w:pPr>
        <w:widowControl/>
        <w:shd w:val="clear" w:color="auto" w:fill="FFFFFF"/>
        <w:spacing w:line="540" w:lineRule="exac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报价单位代表移动电话：</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w:t>
      </w:r>
    </w:p>
    <w:p>
      <w:pPr>
        <w:widowControl/>
        <w:shd w:val="clear" w:color="auto" w:fill="FFFFFF"/>
        <w:spacing w:line="500" w:lineRule="atLeast"/>
        <w:ind w:firstLine="560"/>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rPr>
        <w:t>报价单位名称（加盖单位公章）：</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w:t>
      </w:r>
    </w:p>
    <w:p>
      <w:pPr>
        <w:spacing w:line="480" w:lineRule="exact"/>
        <w:jc w:val="left"/>
        <w:rPr>
          <w:rFonts w:asciiTheme="minorEastAsia" w:hAnsiTheme="minorEastAsia" w:eastAsiaTheme="minorEastAsia"/>
          <w:szCs w:val="21"/>
          <w:highlight w:val="none"/>
        </w:rPr>
      </w:pPr>
      <w:r>
        <w:rPr>
          <w:rFonts w:hint="eastAsia" w:ascii="仿宋" w:hAnsi="仿宋" w:eastAsia="仿宋" w:cs="仿宋"/>
          <w:color w:val="333333"/>
          <w:kern w:val="0"/>
          <w:sz w:val="28"/>
          <w:szCs w:val="28"/>
          <w:highlight w:val="none"/>
        </w:rPr>
        <w:t>                                                       </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u w:val="single"/>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szCs w:val="28"/>
          <w:highlight w:val="none"/>
          <w:u w:val="single"/>
          <w:lang w:val="en-US" w:eastAsia="zh-CN"/>
        </w:rPr>
        <w:t xml:space="preserve">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日</w:t>
      </w:r>
      <w:r>
        <w:rPr>
          <w:rFonts w:hint="eastAsia" w:ascii="仿宋" w:hAnsi="仿宋" w:eastAsia="仿宋" w:cs="仿宋"/>
          <w:sz w:val="28"/>
          <w:szCs w:val="28"/>
          <w:highlight w:val="none"/>
        </w:rPr>
        <w:t>　</w:t>
      </w:r>
    </w:p>
    <w:p>
      <w:pPr>
        <w:spacing w:line="480" w:lineRule="exact"/>
        <w:jc w:val="left"/>
        <w:rPr>
          <w:rFonts w:asciiTheme="minorEastAsia" w:hAnsiTheme="minorEastAsia" w:eastAsiaTheme="minorEastAsia"/>
          <w:szCs w:val="21"/>
          <w:highlight w:val="none"/>
        </w:rPr>
      </w:pPr>
    </w:p>
    <w:p>
      <w:pPr>
        <w:spacing w:line="480" w:lineRule="exact"/>
        <w:jc w:val="left"/>
        <w:rPr>
          <w:rFonts w:asciiTheme="minorEastAsia" w:hAnsiTheme="minorEastAsia" w:eastAsiaTheme="minorEastAsia"/>
          <w:szCs w:val="21"/>
          <w:highlight w:val="none"/>
        </w:rPr>
      </w:pPr>
    </w:p>
    <w:p>
      <w:pPr>
        <w:spacing w:line="480" w:lineRule="exact"/>
        <w:jc w:val="left"/>
        <w:rPr>
          <w:rFonts w:asciiTheme="minorEastAsia" w:hAnsiTheme="minorEastAsia" w:eastAsiaTheme="minorEastAsia"/>
          <w:szCs w:val="21"/>
          <w:highlight w:val="none"/>
        </w:rPr>
      </w:pPr>
    </w:p>
    <w:p>
      <w:pPr>
        <w:spacing w:line="480" w:lineRule="exact"/>
        <w:jc w:val="left"/>
        <w:rPr>
          <w:rFonts w:asciiTheme="minorEastAsia" w:hAnsiTheme="minorEastAsia" w:eastAsiaTheme="minorEastAsia"/>
          <w:b/>
          <w:bCs/>
          <w:szCs w:val="21"/>
          <w:highlight w:val="none"/>
        </w:rPr>
        <w:sectPr>
          <w:footerReference r:id="rId3" w:type="default"/>
          <w:pgSz w:w="11906" w:h="16838"/>
          <w:pgMar w:top="1134" w:right="1134" w:bottom="1418" w:left="1418" w:header="851" w:footer="992" w:gutter="0"/>
          <w:cols w:space="0" w:num="1"/>
          <w:docGrid w:type="lines" w:linePitch="312" w:charSpace="0"/>
        </w:sectPr>
      </w:pPr>
    </w:p>
    <w:p>
      <w:pPr>
        <w:spacing w:line="500" w:lineRule="exact"/>
        <w:ind w:firstLine="562" w:firstLineChars="200"/>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附件三：</w:t>
      </w:r>
    </w:p>
    <w:p>
      <w:pPr>
        <w:spacing w:line="500" w:lineRule="exact"/>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法定代表人授权委托书</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u w:val="single"/>
        </w:rPr>
        <w:t>启东市天扬污水处理有限公司：</w:t>
      </w:r>
    </w:p>
    <w:p>
      <w:pPr>
        <w:spacing w:line="44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FFFFFF" w:themeColor="background1"/>
          <w:sz w:val="28"/>
          <w:szCs w:val="28"/>
          <w:highlight w:val="none"/>
          <w:u w:val="single"/>
          <w14:textFill>
            <w14:solidFill>
              <w14:schemeClr w14:val="bg1"/>
            </w14:solidFill>
          </w14:textFill>
        </w:rPr>
        <w:t>0</w:t>
      </w:r>
      <w:r>
        <w:rPr>
          <w:rFonts w:hint="eastAsia" w:ascii="仿宋_GB2312" w:hAnsi="仿宋_GB2312" w:eastAsia="仿宋_GB2312" w:cs="仿宋_GB2312"/>
          <w:color w:val="000000"/>
          <w:sz w:val="28"/>
          <w:szCs w:val="28"/>
          <w:highlight w:val="none"/>
        </w:rPr>
        <w:t>系中华人民共和国</w:t>
      </w:r>
      <w:r>
        <w:rPr>
          <w:rFonts w:hint="eastAsia" w:ascii="仿宋_GB2312" w:hAnsi="仿宋_GB2312" w:eastAsia="仿宋_GB2312" w:cs="仿宋_GB2312"/>
          <w:color w:val="000000"/>
          <w:sz w:val="28"/>
          <w:szCs w:val="28"/>
          <w:highlight w:val="none"/>
          <w:u w:val="single"/>
        </w:rPr>
        <w:t>合法企业（或事业单位）</w:t>
      </w:r>
      <w:r>
        <w:rPr>
          <w:rFonts w:hint="eastAsia" w:ascii="仿宋_GB2312" w:hAnsi="仿宋_GB2312" w:eastAsia="仿宋_GB2312" w:cs="仿宋_GB2312"/>
          <w:color w:val="000000"/>
          <w:sz w:val="28"/>
          <w:szCs w:val="28"/>
          <w:highlight w:val="none"/>
        </w:rPr>
        <w:t>，法定地址：</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rPr>
        <w:t>特授权</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rPr>
        <w:t>代表我单位全权办理针对</w:t>
      </w:r>
      <w:r>
        <w:rPr>
          <w:rFonts w:hint="eastAsia" w:ascii="仿宋" w:hAnsi="仿宋" w:eastAsia="仿宋" w:cs="仿宋"/>
          <w:color w:val="000000"/>
          <w:sz w:val="28"/>
          <w:szCs w:val="28"/>
          <w:highlight w:val="none"/>
          <w:u w:val="single"/>
        </w:rPr>
        <w:t>启东市天扬污水处理有限公司数据采集仪采购</w:t>
      </w:r>
      <w:r>
        <w:rPr>
          <w:rFonts w:hint="eastAsia" w:ascii="仿宋" w:hAnsi="仿宋" w:eastAsia="仿宋" w:cs="仿宋"/>
          <w:color w:val="000000"/>
          <w:sz w:val="28"/>
          <w:szCs w:val="28"/>
          <w:highlight w:val="none"/>
          <w:u w:val="single"/>
          <w:lang w:val="en-US" w:eastAsia="zh-CN"/>
        </w:rPr>
        <w:t>项目</w:t>
      </w:r>
      <w:r>
        <w:rPr>
          <w:rFonts w:hint="eastAsia" w:ascii="仿宋_GB2312" w:hAnsi="仿宋_GB2312" w:eastAsia="仿宋_GB2312" w:cs="仿宋_GB2312"/>
          <w:color w:val="000000"/>
          <w:sz w:val="28"/>
          <w:szCs w:val="28"/>
          <w:highlight w:val="none"/>
        </w:rPr>
        <w:t>的投标，并签署全部有关文件、协议及合同。我单位对被授权人签名的所有文件负全部责任。被授权人签署的所有文件（在授权书有效期内签署的）不因授权的撤销而失效</w:t>
      </w:r>
      <w:r>
        <w:rPr>
          <w:rFonts w:hint="eastAsia" w:ascii="仿宋_GB2312" w:hAnsi="仿宋_GB2312" w:eastAsia="仿宋_GB2312" w:cs="仿宋_GB2312"/>
          <w:sz w:val="28"/>
          <w:szCs w:val="28"/>
          <w:highlight w:val="none"/>
        </w:rPr>
        <w:t>，本授权书自投标开始至合同履行完毕止。</w:t>
      </w:r>
    </w:p>
    <w:p>
      <w:pPr>
        <w:spacing w:line="440" w:lineRule="exact"/>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被授权人无权转委托。</w:t>
      </w:r>
    </w:p>
    <w:p>
      <w:pPr>
        <w:spacing w:line="440" w:lineRule="exact"/>
        <w:ind w:firstLine="560" w:firstLineChars="200"/>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rPr>
        <w:t>被授权人（签字）：            性别：         年龄：        职务：</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身份证号码：</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通讯地址：</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联系电话：</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法定代表人（签字或盖章）：</w:t>
      </w:r>
    </w:p>
    <w:p>
      <w:pPr>
        <w:spacing w:line="440" w:lineRule="exact"/>
        <w:rPr>
          <w:rFonts w:hint="eastAsia" w:ascii="仿宋_GB2312" w:hAnsi="仿宋_GB2312" w:eastAsia="仿宋_GB2312" w:cs="仿宋_GB2312"/>
          <w:color w:val="000000"/>
          <w:sz w:val="28"/>
          <w:szCs w:val="28"/>
          <w:highlight w:val="none"/>
        </w:rPr>
      </w:pPr>
    </w:p>
    <w:p>
      <w:pPr>
        <w:spacing w:line="440" w:lineRule="exac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供应商（盖章）：</w:t>
      </w:r>
    </w:p>
    <w:p>
      <w:pPr>
        <w:spacing w:line="440" w:lineRule="exact"/>
        <w:rPr>
          <w:rFonts w:hint="eastAsia" w:ascii="仿宋_GB2312" w:hAnsi="仿宋_GB2312" w:eastAsia="仿宋_GB2312" w:cs="仿宋_GB2312"/>
          <w:color w:val="000000"/>
          <w:sz w:val="28"/>
          <w:szCs w:val="28"/>
          <w:highlight w:val="none"/>
        </w:rPr>
      </w:pPr>
    </w:p>
    <w:p>
      <w:pPr>
        <w:spacing w:line="480" w:lineRule="exact"/>
        <w:jc w:val="left"/>
        <w:rPr>
          <w:rFonts w:hint="eastAsia" w:ascii="仿宋_GB2312" w:hAnsi="仿宋_GB2312" w:eastAsia="仿宋_GB2312" w:cs="仿宋_GB2312"/>
          <w:b/>
          <w:bCs/>
          <w:sz w:val="28"/>
          <w:szCs w:val="28"/>
          <w:highlight w:val="none"/>
        </w:rPr>
        <w:sectPr>
          <w:pgSz w:w="11906" w:h="16838"/>
          <w:pgMar w:top="1134" w:right="1134" w:bottom="1418" w:left="1418" w:header="851" w:footer="992" w:gutter="0"/>
          <w:cols w:space="0" w:num="1"/>
          <w:docGrid w:type="lines" w:linePitch="312" w:charSpace="0"/>
        </w:sectPr>
      </w:pPr>
      <w:r>
        <w:rPr>
          <w:rFonts w:hint="eastAsia" w:ascii="仿宋_GB2312" w:hAnsi="仿宋_GB2312" w:eastAsia="仿宋_GB2312" w:cs="仿宋_GB2312"/>
          <w:color w:val="000000"/>
          <w:sz w:val="28"/>
          <w:szCs w:val="28"/>
          <w:highlight w:val="none"/>
        </w:rPr>
        <w:t>日期：   年   月   日</w:t>
      </w:r>
    </w:p>
    <w:bookmarkEnd w:id="0"/>
    <w:p>
      <w:pPr>
        <w:widowControl/>
        <w:shd w:val="clear" w:color="auto" w:fill="FFFFFF"/>
        <w:spacing w:line="500" w:lineRule="atLeast"/>
        <w:rPr>
          <w:rFonts w:ascii="仿宋" w:hAnsi="仿宋" w:eastAsia="仿宋" w:cs="仿宋"/>
          <w:color w:val="333333"/>
          <w:kern w:val="0"/>
          <w:sz w:val="15"/>
          <w:szCs w:val="15"/>
          <w:highlight w:val="none"/>
        </w:rPr>
      </w:pPr>
      <w:r>
        <w:rPr>
          <w:rFonts w:hint="eastAsia" w:ascii="仿宋" w:hAnsi="仿宋" w:eastAsia="仿宋" w:cs="仿宋"/>
          <w:b/>
          <w:bCs/>
          <w:color w:val="333333"/>
          <w:kern w:val="0"/>
          <w:sz w:val="28"/>
          <w:szCs w:val="28"/>
          <w:highlight w:val="none"/>
        </w:rPr>
        <w:t>附件四：</w:t>
      </w:r>
      <w:r>
        <w:rPr>
          <w:rFonts w:hint="eastAsia" w:ascii="仿宋" w:hAnsi="仿宋" w:eastAsia="仿宋" w:cs="仿宋"/>
          <w:color w:val="333333"/>
          <w:kern w:val="0"/>
          <w:sz w:val="28"/>
          <w:szCs w:val="28"/>
          <w:highlight w:val="none"/>
        </w:rPr>
        <w:t>报价表</w:t>
      </w:r>
    </w:p>
    <w:p>
      <w:pPr>
        <w:pStyle w:val="28"/>
        <w:rPr>
          <w:rFonts w:ascii="仿宋" w:hAnsi="仿宋" w:eastAsia="仿宋" w:cs="仿宋"/>
          <w:color w:val="333333"/>
          <w:sz w:val="28"/>
          <w:szCs w:val="28"/>
          <w:highlight w:val="none"/>
        </w:rPr>
      </w:pPr>
    </w:p>
    <w:p>
      <w:pPr>
        <w:widowControl/>
        <w:shd w:val="clear" w:color="auto" w:fill="FFFFFF"/>
        <w:jc w:val="center"/>
        <w:rPr>
          <w:rFonts w:ascii="仿宋" w:hAnsi="仿宋" w:eastAsia="仿宋" w:cs="仿宋"/>
          <w:color w:val="333333"/>
          <w:kern w:val="0"/>
          <w:sz w:val="15"/>
          <w:szCs w:val="15"/>
          <w:highlight w:val="none"/>
        </w:rPr>
      </w:pPr>
      <w:r>
        <w:rPr>
          <w:rFonts w:hint="eastAsia" w:ascii="仿宋" w:hAnsi="仿宋" w:eastAsia="仿宋" w:cs="仿宋"/>
          <w:b/>
          <w:bCs/>
          <w:color w:val="333333"/>
          <w:kern w:val="0"/>
          <w:sz w:val="48"/>
          <w:szCs w:val="48"/>
          <w:highlight w:val="none"/>
        </w:rPr>
        <w:t>报   </w:t>
      </w:r>
      <w:r>
        <w:rPr>
          <w:rFonts w:hint="eastAsia" w:ascii="仿宋" w:hAnsi="仿宋" w:eastAsia="仿宋" w:cs="仿宋"/>
          <w:b/>
          <w:bCs/>
          <w:color w:val="333333"/>
          <w:kern w:val="0"/>
          <w:sz w:val="48"/>
          <w:highlight w:val="none"/>
        </w:rPr>
        <w:t> </w:t>
      </w:r>
      <w:r>
        <w:rPr>
          <w:rFonts w:hint="eastAsia" w:ascii="仿宋" w:hAnsi="仿宋" w:eastAsia="仿宋" w:cs="仿宋"/>
          <w:b/>
          <w:bCs/>
          <w:color w:val="333333"/>
          <w:kern w:val="0"/>
          <w:sz w:val="48"/>
          <w:szCs w:val="48"/>
          <w:highlight w:val="none"/>
        </w:rPr>
        <w:t>价   </w:t>
      </w:r>
      <w:r>
        <w:rPr>
          <w:rFonts w:hint="eastAsia" w:ascii="仿宋" w:hAnsi="仿宋" w:eastAsia="仿宋" w:cs="仿宋"/>
          <w:b/>
          <w:bCs/>
          <w:color w:val="333333"/>
          <w:kern w:val="0"/>
          <w:sz w:val="48"/>
          <w:highlight w:val="none"/>
        </w:rPr>
        <w:t> </w:t>
      </w:r>
      <w:r>
        <w:rPr>
          <w:rFonts w:hint="eastAsia" w:ascii="仿宋" w:hAnsi="仿宋" w:eastAsia="仿宋" w:cs="仿宋"/>
          <w:b/>
          <w:bCs/>
          <w:color w:val="333333"/>
          <w:kern w:val="0"/>
          <w:sz w:val="48"/>
          <w:szCs w:val="48"/>
          <w:highlight w:val="none"/>
        </w:rPr>
        <w:t>表</w:t>
      </w:r>
    </w:p>
    <w:p>
      <w:pPr>
        <w:widowControl/>
        <w:shd w:val="clear" w:color="auto" w:fill="FFFFFF"/>
        <w:jc w:val="center"/>
        <w:rPr>
          <w:rFonts w:hint="eastAsia" w:ascii="仿宋" w:hAnsi="仿宋" w:eastAsia="仿宋" w:cs="仿宋"/>
          <w:color w:val="auto"/>
          <w:kern w:val="0"/>
          <w:sz w:val="15"/>
          <w:szCs w:val="15"/>
          <w:highlight w:val="none"/>
          <w:lang w:val="en-US" w:eastAsia="zh-CN"/>
        </w:rPr>
      </w:pPr>
      <w:r>
        <w:rPr>
          <w:rFonts w:hint="eastAsia" w:ascii="仿宋" w:hAnsi="仿宋" w:eastAsia="仿宋" w:cs="仿宋"/>
          <w:color w:val="auto"/>
          <w:kern w:val="0"/>
          <w:sz w:val="28"/>
          <w:szCs w:val="28"/>
          <w:highlight w:val="none"/>
        </w:rPr>
        <w:t>启东市天扬污水处理有限公司数据采集仪采购</w:t>
      </w:r>
      <w:r>
        <w:rPr>
          <w:rFonts w:hint="eastAsia" w:ascii="仿宋" w:hAnsi="仿宋" w:eastAsia="仿宋" w:cs="仿宋"/>
          <w:color w:val="auto"/>
          <w:kern w:val="0"/>
          <w:sz w:val="28"/>
          <w:szCs w:val="28"/>
          <w:highlight w:val="none"/>
          <w:lang w:val="en-US" w:eastAsia="zh-CN"/>
        </w:rPr>
        <w:t>项目</w:t>
      </w:r>
    </w:p>
    <w:tbl>
      <w:tblPr>
        <w:tblStyle w:val="12"/>
        <w:tblpPr w:leftFromText="180" w:rightFromText="180" w:vertAnchor="text" w:horzAnchor="margin" w:tblpXSpec="center" w:tblpY="479"/>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7"/>
        <w:gridCol w:w="2651"/>
        <w:gridCol w:w="2054"/>
        <w:gridCol w:w="714"/>
        <w:gridCol w:w="1112"/>
        <w:gridCol w:w="128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trPr>
        <w:tc>
          <w:tcPr>
            <w:tcW w:w="338"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序号</w:t>
            </w:r>
          </w:p>
        </w:tc>
        <w:tc>
          <w:tcPr>
            <w:tcW w:w="1366"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产品名称</w:t>
            </w:r>
          </w:p>
        </w:tc>
        <w:tc>
          <w:tcPr>
            <w:tcW w:w="1059"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型号</w:t>
            </w:r>
          </w:p>
        </w:tc>
        <w:tc>
          <w:tcPr>
            <w:tcW w:w="368"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单位</w:t>
            </w:r>
          </w:p>
        </w:tc>
        <w:tc>
          <w:tcPr>
            <w:tcW w:w="573"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数量</w:t>
            </w:r>
          </w:p>
        </w:tc>
        <w:tc>
          <w:tcPr>
            <w:tcW w:w="662"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单价</w:t>
            </w:r>
          </w:p>
        </w:tc>
        <w:tc>
          <w:tcPr>
            <w:tcW w:w="631"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3" w:hRule="exact"/>
        </w:trPr>
        <w:tc>
          <w:tcPr>
            <w:tcW w:w="338" w:type="pct"/>
            <w:vAlign w:val="center"/>
          </w:tcPr>
          <w:p>
            <w:pPr>
              <w:jc w:val="center"/>
              <w:rPr>
                <w:rFonts w:ascii="宋体" w:hAnsi="宋体"/>
                <w:szCs w:val="21"/>
                <w:highlight w:val="none"/>
              </w:rPr>
            </w:pPr>
            <w:r>
              <w:rPr>
                <w:rFonts w:hint="eastAsia" w:ascii="宋体" w:hAnsi="宋体"/>
                <w:szCs w:val="21"/>
                <w:highlight w:val="none"/>
              </w:rPr>
              <w:t>1</w:t>
            </w:r>
          </w:p>
          <w:p>
            <w:pPr>
              <w:jc w:val="center"/>
              <w:rPr>
                <w:rFonts w:ascii="宋体" w:hAnsi="宋体"/>
                <w:szCs w:val="21"/>
                <w:highlight w:val="none"/>
              </w:rPr>
            </w:pPr>
          </w:p>
        </w:tc>
        <w:tc>
          <w:tcPr>
            <w:tcW w:w="1366" w:type="pct"/>
            <w:vAlign w:val="center"/>
          </w:tcPr>
          <w:p>
            <w:pPr>
              <w:jc w:val="center"/>
              <w:rPr>
                <w:rFonts w:hint="eastAsia"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rPr>
              <w:t>启东市天扬污水处理有限公司数据采集仪采购</w:t>
            </w:r>
            <w:r>
              <w:rPr>
                <w:rFonts w:hint="eastAsia" w:asciiTheme="majorEastAsia" w:hAnsiTheme="majorEastAsia" w:eastAsiaTheme="majorEastAsia"/>
                <w:bCs/>
                <w:sz w:val="24"/>
                <w:highlight w:val="none"/>
                <w:lang w:val="en-US" w:eastAsia="zh-CN"/>
              </w:rPr>
              <w:t>项目</w:t>
            </w:r>
          </w:p>
          <w:p>
            <w:pPr>
              <w:widowControl/>
              <w:textAlignment w:val="center"/>
              <w:rPr>
                <w:rFonts w:asciiTheme="majorEastAsia" w:hAnsiTheme="majorEastAsia" w:eastAsiaTheme="majorEastAsia"/>
                <w:bCs/>
                <w:sz w:val="24"/>
                <w:highlight w:val="none"/>
              </w:rPr>
            </w:pPr>
          </w:p>
        </w:tc>
        <w:tc>
          <w:tcPr>
            <w:tcW w:w="1059" w:type="pct"/>
            <w:vAlign w:val="center"/>
          </w:tcPr>
          <w:p>
            <w:pPr>
              <w:pStyle w:val="28"/>
              <w:rPr>
                <w:rFonts w:ascii="Calibri" w:hAnsi="Calibri" w:cs="Times New Roman"/>
                <w:color w:val="auto"/>
                <w:kern w:val="2"/>
                <w:sz w:val="21"/>
                <w:highlight w:val="none"/>
              </w:rPr>
            </w:pPr>
          </w:p>
        </w:tc>
        <w:tc>
          <w:tcPr>
            <w:tcW w:w="368" w:type="pct"/>
            <w:vAlign w:val="center"/>
          </w:tcPr>
          <w:p>
            <w:pPr>
              <w:jc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台</w:t>
            </w:r>
          </w:p>
        </w:tc>
        <w:tc>
          <w:tcPr>
            <w:tcW w:w="573" w:type="pct"/>
            <w:vAlign w:val="center"/>
          </w:tcPr>
          <w:p>
            <w:pPr>
              <w:jc w:val="center"/>
              <w:rPr>
                <w:rFonts w:hint="default" w:asciiTheme="majorEastAsia" w:hAnsiTheme="majorEastAsia" w:eastAsiaTheme="majorEastAsia"/>
                <w:bCs/>
                <w:sz w:val="24"/>
                <w:highlight w:val="none"/>
                <w:lang w:val="en-US" w:eastAsia="zh-CN"/>
              </w:rPr>
            </w:pPr>
            <w:r>
              <w:rPr>
                <w:rFonts w:hint="eastAsia" w:asciiTheme="majorEastAsia" w:hAnsiTheme="majorEastAsia" w:eastAsiaTheme="majorEastAsia"/>
                <w:bCs/>
                <w:sz w:val="24"/>
                <w:highlight w:val="none"/>
                <w:lang w:val="en-US" w:eastAsia="zh-CN"/>
              </w:rPr>
              <w:t>12</w:t>
            </w:r>
          </w:p>
        </w:tc>
        <w:tc>
          <w:tcPr>
            <w:tcW w:w="662" w:type="pct"/>
            <w:vAlign w:val="center"/>
          </w:tcPr>
          <w:p>
            <w:pPr>
              <w:widowControl/>
              <w:jc w:val="center"/>
              <w:textAlignment w:val="center"/>
              <w:rPr>
                <w:rFonts w:asciiTheme="majorEastAsia" w:hAnsiTheme="majorEastAsia" w:eastAsiaTheme="majorEastAsia"/>
                <w:bCs/>
                <w:sz w:val="24"/>
                <w:highlight w:val="none"/>
              </w:rPr>
            </w:pPr>
          </w:p>
        </w:tc>
        <w:tc>
          <w:tcPr>
            <w:tcW w:w="631" w:type="pct"/>
            <w:vAlign w:val="center"/>
          </w:tcPr>
          <w:p>
            <w:pPr>
              <w:widowControl/>
              <w:jc w:val="center"/>
              <w:textAlignment w:val="center"/>
              <w:rPr>
                <w:rFonts w:asciiTheme="majorEastAsia" w:hAnsiTheme="majorEastAsia" w:eastAsiaTheme="majorEastAsia"/>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exact"/>
        </w:trPr>
        <w:tc>
          <w:tcPr>
            <w:tcW w:w="338" w:type="pct"/>
            <w:vAlign w:val="center"/>
          </w:tcPr>
          <w:p>
            <w:pPr>
              <w:jc w:val="center"/>
              <w:rPr>
                <w:rFonts w:ascii="宋体" w:hAnsi="宋体"/>
                <w:szCs w:val="21"/>
                <w:highlight w:val="none"/>
              </w:rPr>
            </w:pPr>
          </w:p>
        </w:tc>
        <w:tc>
          <w:tcPr>
            <w:tcW w:w="4661" w:type="pct"/>
            <w:gridSpan w:val="6"/>
            <w:vAlign w:val="center"/>
          </w:tcPr>
          <w:p>
            <w:pPr>
              <w:widowControl/>
              <w:jc w:val="left"/>
              <w:textAlignment w:val="center"/>
              <w:rPr>
                <w:rFonts w:asciiTheme="majorEastAsia" w:hAnsiTheme="majorEastAsia" w:eastAsiaTheme="majorEastAsia"/>
                <w:bCs/>
                <w:sz w:val="24"/>
                <w:highlight w:val="none"/>
              </w:rPr>
            </w:pPr>
            <w:r>
              <w:rPr>
                <w:rFonts w:hint="eastAsia" w:asciiTheme="majorEastAsia" w:hAnsiTheme="majorEastAsia" w:eastAsiaTheme="majorEastAsia"/>
                <w:bCs/>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exact"/>
        </w:trPr>
        <w:tc>
          <w:tcPr>
            <w:tcW w:w="338" w:type="pct"/>
            <w:vAlign w:val="center"/>
          </w:tcPr>
          <w:p>
            <w:pPr>
              <w:jc w:val="center"/>
              <w:rPr>
                <w:rFonts w:ascii="宋体" w:hAnsi="宋体"/>
                <w:szCs w:val="21"/>
                <w:highlight w:val="none"/>
              </w:rPr>
            </w:pPr>
          </w:p>
        </w:tc>
        <w:tc>
          <w:tcPr>
            <w:tcW w:w="4661" w:type="pct"/>
            <w:gridSpan w:val="6"/>
            <w:vAlign w:val="center"/>
          </w:tcPr>
          <w:p>
            <w:pPr>
              <w:widowControl/>
              <w:jc w:val="left"/>
              <w:textAlignment w:val="center"/>
              <w:rPr>
                <w:rFonts w:asciiTheme="majorEastAsia" w:hAnsiTheme="majorEastAsia" w:eastAsiaTheme="majorEastAsia"/>
                <w:bCs/>
                <w:sz w:val="24"/>
                <w:highlight w:val="none"/>
              </w:rPr>
            </w:pPr>
            <w:r>
              <w:rPr>
                <w:rFonts w:hint="eastAsia" w:ascii="仿宋" w:hAnsi="仿宋" w:eastAsia="仿宋" w:cs="仿宋"/>
                <w:bCs/>
                <w:sz w:val="24"/>
                <w:highlight w:val="none"/>
              </w:rPr>
              <w:t>采购数量为暂定，结算数量按实调整，单价不变</w:t>
            </w:r>
          </w:p>
        </w:tc>
      </w:tr>
    </w:tbl>
    <w:p>
      <w:pPr>
        <w:widowControl/>
        <w:jc w:val="left"/>
        <w:rPr>
          <w:rFonts w:ascii="仿宋" w:hAnsi="仿宋" w:eastAsia="仿宋" w:cs="仿宋"/>
          <w:b/>
          <w:color w:val="000000"/>
          <w:sz w:val="28"/>
          <w:highlight w:val="none"/>
        </w:rPr>
      </w:pPr>
    </w:p>
    <w:p>
      <w:pPr>
        <w:widowControl/>
        <w:jc w:val="left"/>
        <w:rPr>
          <w:rFonts w:ascii="仿宋" w:hAnsi="仿宋" w:eastAsia="仿宋" w:cs="仿宋"/>
          <w:b/>
          <w:color w:val="000000"/>
          <w:sz w:val="28"/>
          <w:highlight w:val="none"/>
        </w:rPr>
      </w:pPr>
    </w:p>
    <w:p>
      <w:pPr>
        <w:widowControl/>
        <w:shd w:val="clear" w:color="auto" w:fill="FFFFFF"/>
        <w:spacing w:line="440" w:lineRule="atLeast"/>
        <w:ind w:firstLine="560" w:firstLineChars="200"/>
        <w:jc w:val="both"/>
        <w:rPr>
          <w:rFonts w:ascii="仿宋" w:hAnsi="仿宋" w:eastAsia="仿宋" w:cs="仿宋"/>
          <w:color w:val="333333"/>
          <w:kern w:val="0"/>
          <w:sz w:val="15"/>
          <w:szCs w:val="15"/>
          <w:highlight w:val="none"/>
        </w:rPr>
      </w:pPr>
      <w:r>
        <w:rPr>
          <w:rFonts w:hint="eastAsia" w:ascii="仿宋" w:hAnsi="仿宋" w:eastAsia="仿宋" w:cs="仿宋"/>
          <w:color w:val="333333"/>
          <w:kern w:val="0"/>
          <w:sz w:val="28"/>
          <w:szCs w:val="28"/>
          <w:highlight w:val="none"/>
          <w:u w:val="single"/>
        </w:rPr>
        <w:t>本报价表须机打并加盖报价单位公章，手填无效。</w:t>
      </w:r>
    </w:p>
    <w:p>
      <w:pPr>
        <w:widowControl/>
        <w:shd w:val="clear" w:color="auto" w:fill="FFFFFF"/>
        <w:spacing w:line="500" w:lineRule="atLeast"/>
        <w:ind w:firstLine="560"/>
        <w:rPr>
          <w:rFonts w:hint="eastAsia" w:ascii="仿宋" w:hAnsi="仿宋" w:eastAsia="仿宋" w:cs="仿宋"/>
          <w:color w:val="333333"/>
          <w:kern w:val="0"/>
          <w:sz w:val="28"/>
          <w:szCs w:val="28"/>
          <w:highlight w:val="none"/>
          <w:u w:val="single"/>
        </w:rPr>
      </w:pPr>
      <w:r>
        <w:rPr>
          <w:rFonts w:hint="eastAsia" w:ascii="仿宋" w:hAnsi="仿宋" w:eastAsia="仿宋" w:cs="仿宋"/>
          <w:color w:val="333333"/>
          <w:kern w:val="0"/>
          <w:sz w:val="28"/>
          <w:szCs w:val="28"/>
          <w:highlight w:val="none"/>
        </w:rPr>
        <w:t>报价单位盖章：</w:t>
      </w:r>
      <w:r>
        <w:rPr>
          <w:rFonts w:hint="eastAsia" w:ascii="仿宋" w:hAnsi="仿宋" w:eastAsia="仿宋" w:cs="仿宋"/>
          <w:color w:val="333333"/>
          <w:kern w:val="0"/>
          <w:sz w:val="28"/>
          <w:szCs w:val="28"/>
          <w:highlight w:val="none"/>
          <w:u w:val="single"/>
        </w:rPr>
        <w:t>               </w:t>
      </w:r>
    </w:p>
    <w:p>
      <w:pPr>
        <w:widowControl/>
        <w:shd w:val="clear" w:color="auto" w:fill="FFFFFF"/>
        <w:spacing w:line="500" w:lineRule="atLeast"/>
        <w:ind w:firstLine="560"/>
        <w:rPr>
          <w:rFonts w:hint="eastAsia"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 法定代表人或被授权人（签字或盖章）： </w:t>
      </w:r>
      <w:r>
        <w:rPr>
          <w:rFonts w:hint="eastAsia" w:ascii="仿宋" w:hAnsi="仿宋" w:eastAsia="仿宋" w:cs="仿宋"/>
          <w:color w:val="333333"/>
          <w:kern w:val="0"/>
          <w:sz w:val="28"/>
          <w:szCs w:val="28"/>
          <w:highlight w:val="none"/>
          <w:u w:val="single"/>
        </w:rPr>
        <w:t>               </w:t>
      </w:r>
    </w:p>
    <w:p>
      <w:pPr>
        <w:widowControl/>
        <w:shd w:val="clear" w:color="auto" w:fill="FFFFFF"/>
        <w:spacing w:line="500" w:lineRule="atLeast"/>
        <w:ind w:firstLine="560"/>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 年</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u w:val="single"/>
        </w:rPr>
        <w:t>  </w:t>
      </w:r>
      <w:r>
        <w:rPr>
          <w:rFonts w:hint="eastAsia" w:ascii="仿宋" w:hAnsi="仿宋" w:eastAsia="仿宋" w:cs="仿宋"/>
          <w:color w:val="333333"/>
          <w:kern w:val="0"/>
          <w:sz w:val="28"/>
          <w:highlight w:val="none"/>
          <w:u w:val="single"/>
        </w:rPr>
        <w:t> </w:t>
      </w:r>
      <w:r>
        <w:rPr>
          <w:rFonts w:hint="eastAsia" w:ascii="仿宋" w:hAnsi="仿宋" w:eastAsia="仿宋" w:cs="仿宋"/>
          <w:color w:val="333333"/>
          <w:kern w:val="0"/>
          <w:sz w:val="28"/>
          <w:szCs w:val="28"/>
          <w:highlight w:val="none"/>
        </w:rPr>
        <w:t>日</w:t>
      </w:r>
    </w:p>
    <w:p>
      <w:pPr>
        <w:widowControl/>
        <w:jc w:val="left"/>
        <w:rPr>
          <w:rFonts w:ascii="仿宋" w:hAnsi="仿宋" w:eastAsia="仿宋" w:cs="仿宋"/>
          <w:b/>
          <w:color w:val="000000"/>
          <w:sz w:val="28"/>
          <w:highlight w:val="none"/>
        </w:rPr>
      </w:pPr>
    </w:p>
    <w:p>
      <w:pPr>
        <w:widowControl/>
        <w:jc w:val="left"/>
        <w:rPr>
          <w:rFonts w:ascii="仿宋" w:hAnsi="仿宋" w:eastAsia="仿宋" w:cs="仿宋"/>
          <w:b/>
          <w:color w:val="000000"/>
          <w:sz w:val="28"/>
          <w:highlight w:val="none"/>
        </w:rPr>
      </w:pPr>
    </w:p>
    <w:p>
      <w:pPr>
        <w:widowControl/>
        <w:jc w:val="left"/>
        <w:rPr>
          <w:rFonts w:ascii="仿宋" w:hAnsi="仿宋" w:eastAsia="仿宋" w:cs="仿宋"/>
          <w:b/>
          <w:color w:val="000000"/>
          <w:sz w:val="28"/>
          <w:highlight w:val="none"/>
        </w:rPr>
      </w:pPr>
    </w:p>
    <w:p>
      <w:pPr>
        <w:widowControl/>
        <w:jc w:val="left"/>
        <w:rPr>
          <w:rFonts w:ascii="仿宋" w:hAnsi="仿宋" w:eastAsia="仿宋" w:cs="仿宋"/>
          <w:b/>
          <w:color w:val="000000"/>
          <w:sz w:val="28"/>
          <w:highlight w:val="none"/>
        </w:rPr>
      </w:pPr>
    </w:p>
    <w:p>
      <w:pPr>
        <w:widowControl/>
        <w:jc w:val="left"/>
        <w:rPr>
          <w:rFonts w:ascii="仿宋" w:hAnsi="仿宋" w:eastAsia="仿宋" w:cs="仿宋"/>
          <w:b/>
          <w:color w:val="000000"/>
          <w:sz w:val="28"/>
          <w:highlight w:val="none"/>
        </w:rPr>
      </w:pPr>
    </w:p>
    <w:p>
      <w:pPr>
        <w:pStyle w:val="2"/>
        <w:rPr>
          <w:highlight w:val="none"/>
        </w:rPr>
      </w:pPr>
    </w:p>
    <w:sectPr>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mwDdA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YdDrrMU4K/PUQcKU+aOoywyDA5+ISZ67RuaUf+9HPV8y+2+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umwDdABAACqAwAADgAAAAAAAAABACAAAAAeAQAAZHJz&#10;L2Uyb0RvYy54bWxQSwUGAAAAAAYABgBZAQAAYA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CDF7B"/>
    <w:multiLevelType w:val="singleLevel"/>
    <w:tmpl w:val="6D2CDF7B"/>
    <w:lvl w:ilvl="0" w:tentative="0">
      <w:start w:val="7"/>
      <w:numFmt w:val="chineseCounting"/>
      <w:suff w:val="nothing"/>
      <w:lvlText w:val="%1、"/>
      <w:lvlJc w:val="left"/>
      <w:rPr>
        <w:rFonts w:hint="eastAsia"/>
      </w:rPr>
    </w:lvl>
  </w:abstractNum>
  <w:abstractNum w:abstractNumId="1">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6"/>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25B2D"/>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3B3A"/>
    <w:rsid w:val="002D4F11"/>
    <w:rsid w:val="002D61A2"/>
    <w:rsid w:val="002E015F"/>
    <w:rsid w:val="002E56EF"/>
    <w:rsid w:val="002F1232"/>
    <w:rsid w:val="003104FD"/>
    <w:rsid w:val="00313548"/>
    <w:rsid w:val="003137CD"/>
    <w:rsid w:val="00314A66"/>
    <w:rsid w:val="0031640F"/>
    <w:rsid w:val="0031789E"/>
    <w:rsid w:val="00324D7A"/>
    <w:rsid w:val="0033049A"/>
    <w:rsid w:val="00335527"/>
    <w:rsid w:val="00336927"/>
    <w:rsid w:val="00352ADB"/>
    <w:rsid w:val="00352B97"/>
    <w:rsid w:val="00363855"/>
    <w:rsid w:val="00371483"/>
    <w:rsid w:val="00371D4E"/>
    <w:rsid w:val="0037244B"/>
    <w:rsid w:val="003731D3"/>
    <w:rsid w:val="003741BD"/>
    <w:rsid w:val="0038009D"/>
    <w:rsid w:val="00381486"/>
    <w:rsid w:val="00382784"/>
    <w:rsid w:val="0039056F"/>
    <w:rsid w:val="003A277E"/>
    <w:rsid w:val="003A662C"/>
    <w:rsid w:val="003B2C07"/>
    <w:rsid w:val="003B4AEE"/>
    <w:rsid w:val="003D3B27"/>
    <w:rsid w:val="003D4365"/>
    <w:rsid w:val="003D65A3"/>
    <w:rsid w:val="003F007E"/>
    <w:rsid w:val="00401993"/>
    <w:rsid w:val="00406FC1"/>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2961"/>
    <w:rsid w:val="0078431C"/>
    <w:rsid w:val="007D0825"/>
    <w:rsid w:val="007E005F"/>
    <w:rsid w:val="007E6E0C"/>
    <w:rsid w:val="007F023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17BE"/>
    <w:rsid w:val="009A3880"/>
    <w:rsid w:val="009A3FD9"/>
    <w:rsid w:val="009B0553"/>
    <w:rsid w:val="009B7C2E"/>
    <w:rsid w:val="009E0B74"/>
    <w:rsid w:val="009E162B"/>
    <w:rsid w:val="009E376A"/>
    <w:rsid w:val="009F0621"/>
    <w:rsid w:val="00A12563"/>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2708A"/>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98F"/>
    <w:rsid w:val="00DF1EFA"/>
    <w:rsid w:val="00E0040D"/>
    <w:rsid w:val="00E029BC"/>
    <w:rsid w:val="00E12537"/>
    <w:rsid w:val="00E21505"/>
    <w:rsid w:val="00E33278"/>
    <w:rsid w:val="00E359BE"/>
    <w:rsid w:val="00E44387"/>
    <w:rsid w:val="00E504EB"/>
    <w:rsid w:val="00E64111"/>
    <w:rsid w:val="00E659C2"/>
    <w:rsid w:val="00E701EB"/>
    <w:rsid w:val="00E84CE1"/>
    <w:rsid w:val="00E85708"/>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387E"/>
    <w:rsid w:val="00F37DF9"/>
    <w:rsid w:val="00F4490D"/>
    <w:rsid w:val="00F46D4B"/>
    <w:rsid w:val="00F67651"/>
    <w:rsid w:val="00F846C5"/>
    <w:rsid w:val="00F97C3B"/>
    <w:rsid w:val="00FA2C9E"/>
    <w:rsid w:val="00FA4F65"/>
    <w:rsid w:val="00FB2AF6"/>
    <w:rsid w:val="00FB3EF7"/>
    <w:rsid w:val="00FC34CC"/>
    <w:rsid w:val="00FD0C49"/>
    <w:rsid w:val="00FD7B73"/>
    <w:rsid w:val="00FE07B9"/>
    <w:rsid w:val="00FE690F"/>
    <w:rsid w:val="00FF63ED"/>
    <w:rsid w:val="01087E1A"/>
    <w:rsid w:val="016E29BE"/>
    <w:rsid w:val="01704729"/>
    <w:rsid w:val="01871D81"/>
    <w:rsid w:val="019805BD"/>
    <w:rsid w:val="01997CBB"/>
    <w:rsid w:val="01C003B2"/>
    <w:rsid w:val="01E678CC"/>
    <w:rsid w:val="02776EDC"/>
    <w:rsid w:val="02855B85"/>
    <w:rsid w:val="02A77A64"/>
    <w:rsid w:val="031A6869"/>
    <w:rsid w:val="036A7FFF"/>
    <w:rsid w:val="039E738A"/>
    <w:rsid w:val="03AE2EFF"/>
    <w:rsid w:val="03CC684C"/>
    <w:rsid w:val="040A2AE5"/>
    <w:rsid w:val="04366056"/>
    <w:rsid w:val="046A3A08"/>
    <w:rsid w:val="04B557ED"/>
    <w:rsid w:val="04C17C90"/>
    <w:rsid w:val="04E6608D"/>
    <w:rsid w:val="04F36880"/>
    <w:rsid w:val="04FB3D23"/>
    <w:rsid w:val="05571FF5"/>
    <w:rsid w:val="055B6A3C"/>
    <w:rsid w:val="05755493"/>
    <w:rsid w:val="05BF0B3C"/>
    <w:rsid w:val="05BF3592"/>
    <w:rsid w:val="05D42D22"/>
    <w:rsid w:val="0612139A"/>
    <w:rsid w:val="06302090"/>
    <w:rsid w:val="069F3B1F"/>
    <w:rsid w:val="06D35771"/>
    <w:rsid w:val="07131CFB"/>
    <w:rsid w:val="07231B63"/>
    <w:rsid w:val="075D2127"/>
    <w:rsid w:val="07602A37"/>
    <w:rsid w:val="07A00A65"/>
    <w:rsid w:val="07A86ADD"/>
    <w:rsid w:val="07B5232E"/>
    <w:rsid w:val="07BF6E0D"/>
    <w:rsid w:val="07C936D4"/>
    <w:rsid w:val="07D70B2D"/>
    <w:rsid w:val="0807455D"/>
    <w:rsid w:val="081977C7"/>
    <w:rsid w:val="087054F8"/>
    <w:rsid w:val="08883EF5"/>
    <w:rsid w:val="089E554A"/>
    <w:rsid w:val="08BC6E97"/>
    <w:rsid w:val="09290BD4"/>
    <w:rsid w:val="09B7721A"/>
    <w:rsid w:val="09BF78C2"/>
    <w:rsid w:val="09EC314F"/>
    <w:rsid w:val="09FD2795"/>
    <w:rsid w:val="0A37663B"/>
    <w:rsid w:val="0A72385C"/>
    <w:rsid w:val="0A9E3AAE"/>
    <w:rsid w:val="0AC7201A"/>
    <w:rsid w:val="0AD058DB"/>
    <w:rsid w:val="0AE25B31"/>
    <w:rsid w:val="0B1633FD"/>
    <w:rsid w:val="0B71460D"/>
    <w:rsid w:val="0B9918A9"/>
    <w:rsid w:val="0BDB55CF"/>
    <w:rsid w:val="0C2D696E"/>
    <w:rsid w:val="0C4E4E63"/>
    <w:rsid w:val="0C6106A4"/>
    <w:rsid w:val="0C6938A3"/>
    <w:rsid w:val="0C6B40A1"/>
    <w:rsid w:val="0C8B7B37"/>
    <w:rsid w:val="0CAA7D16"/>
    <w:rsid w:val="0CCA7353"/>
    <w:rsid w:val="0D0C303E"/>
    <w:rsid w:val="0D587EE0"/>
    <w:rsid w:val="0D9A349C"/>
    <w:rsid w:val="0D9C0D42"/>
    <w:rsid w:val="0DCE1B49"/>
    <w:rsid w:val="0DDF52F1"/>
    <w:rsid w:val="0DE63440"/>
    <w:rsid w:val="0E0E73E3"/>
    <w:rsid w:val="0E1111AA"/>
    <w:rsid w:val="0E544669"/>
    <w:rsid w:val="0E546A4E"/>
    <w:rsid w:val="0E612BBF"/>
    <w:rsid w:val="0E632576"/>
    <w:rsid w:val="0E6676A1"/>
    <w:rsid w:val="0E9631FB"/>
    <w:rsid w:val="0EA16825"/>
    <w:rsid w:val="0EAC49FD"/>
    <w:rsid w:val="0F2D791D"/>
    <w:rsid w:val="0F38402D"/>
    <w:rsid w:val="0F782BF1"/>
    <w:rsid w:val="0F87193D"/>
    <w:rsid w:val="0F961784"/>
    <w:rsid w:val="0F9C7653"/>
    <w:rsid w:val="0FA63DDD"/>
    <w:rsid w:val="0FB517A6"/>
    <w:rsid w:val="100A47AD"/>
    <w:rsid w:val="10213941"/>
    <w:rsid w:val="10390D53"/>
    <w:rsid w:val="10411159"/>
    <w:rsid w:val="112A41ED"/>
    <w:rsid w:val="116514BB"/>
    <w:rsid w:val="117B03E8"/>
    <w:rsid w:val="11A65D97"/>
    <w:rsid w:val="11CA7657"/>
    <w:rsid w:val="124413DC"/>
    <w:rsid w:val="12884A2C"/>
    <w:rsid w:val="1291253A"/>
    <w:rsid w:val="12EF2EB9"/>
    <w:rsid w:val="130D0B30"/>
    <w:rsid w:val="132B7ACC"/>
    <w:rsid w:val="133E2FCA"/>
    <w:rsid w:val="133F6D45"/>
    <w:rsid w:val="134F20A4"/>
    <w:rsid w:val="13A80CC4"/>
    <w:rsid w:val="14F50BCF"/>
    <w:rsid w:val="15082749"/>
    <w:rsid w:val="153D65B0"/>
    <w:rsid w:val="15402CE8"/>
    <w:rsid w:val="156F13D6"/>
    <w:rsid w:val="15DB3802"/>
    <w:rsid w:val="160A2F95"/>
    <w:rsid w:val="16195D2D"/>
    <w:rsid w:val="168B5AF0"/>
    <w:rsid w:val="16935CE4"/>
    <w:rsid w:val="169A4722"/>
    <w:rsid w:val="16D359F6"/>
    <w:rsid w:val="16E503E1"/>
    <w:rsid w:val="17204A60"/>
    <w:rsid w:val="17286E04"/>
    <w:rsid w:val="174031C3"/>
    <w:rsid w:val="174156C0"/>
    <w:rsid w:val="174C07BC"/>
    <w:rsid w:val="17BE0CEC"/>
    <w:rsid w:val="17E7199E"/>
    <w:rsid w:val="18200CA9"/>
    <w:rsid w:val="18314FA1"/>
    <w:rsid w:val="1850123F"/>
    <w:rsid w:val="187B444C"/>
    <w:rsid w:val="18B33650"/>
    <w:rsid w:val="18FF0A62"/>
    <w:rsid w:val="19191288"/>
    <w:rsid w:val="19537321"/>
    <w:rsid w:val="197440DB"/>
    <w:rsid w:val="19DD6770"/>
    <w:rsid w:val="1A4A4801"/>
    <w:rsid w:val="1AB26D80"/>
    <w:rsid w:val="1AE83238"/>
    <w:rsid w:val="1AED4E71"/>
    <w:rsid w:val="1B0958B1"/>
    <w:rsid w:val="1B296C72"/>
    <w:rsid w:val="1B5214A1"/>
    <w:rsid w:val="1B6B5FBB"/>
    <w:rsid w:val="1B8C11CF"/>
    <w:rsid w:val="1BCD663F"/>
    <w:rsid w:val="1BD70027"/>
    <w:rsid w:val="1BEF29A6"/>
    <w:rsid w:val="1C194EA1"/>
    <w:rsid w:val="1CAB5BD4"/>
    <w:rsid w:val="1CE90380"/>
    <w:rsid w:val="1D005BC4"/>
    <w:rsid w:val="1D1113D4"/>
    <w:rsid w:val="1D4A6C9D"/>
    <w:rsid w:val="1D71337D"/>
    <w:rsid w:val="1D7E47F8"/>
    <w:rsid w:val="1D8C6048"/>
    <w:rsid w:val="1D900C24"/>
    <w:rsid w:val="1DB860C9"/>
    <w:rsid w:val="1E217B66"/>
    <w:rsid w:val="1E383ACB"/>
    <w:rsid w:val="1E567BAC"/>
    <w:rsid w:val="1E710652"/>
    <w:rsid w:val="1E7C1721"/>
    <w:rsid w:val="1E7C31B3"/>
    <w:rsid w:val="1EB2781E"/>
    <w:rsid w:val="1F6244E8"/>
    <w:rsid w:val="1F745985"/>
    <w:rsid w:val="1F8408A5"/>
    <w:rsid w:val="1F8B390C"/>
    <w:rsid w:val="1F9B3B10"/>
    <w:rsid w:val="204624F1"/>
    <w:rsid w:val="2076012F"/>
    <w:rsid w:val="207855C7"/>
    <w:rsid w:val="207C4E5F"/>
    <w:rsid w:val="20842D6C"/>
    <w:rsid w:val="20A830D6"/>
    <w:rsid w:val="20D27E51"/>
    <w:rsid w:val="20DE4617"/>
    <w:rsid w:val="21006C56"/>
    <w:rsid w:val="211379D6"/>
    <w:rsid w:val="213C5B6F"/>
    <w:rsid w:val="21637A4D"/>
    <w:rsid w:val="217833E0"/>
    <w:rsid w:val="21884440"/>
    <w:rsid w:val="218A672E"/>
    <w:rsid w:val="21A20808"/>
    <w:rsid w:val="21B02AEF"/>
    <w:rsid w:val="21BE324B"/>
    <w:rsid w:val="21D4281C"/>
    <w:rsid w:val="21F40B3B"/>
    <w:rsid w:val="224B123C"/>
    <w:rsid w:val="22785626"/>
    <w:rsid w:val="230D04D3"/>
    <w:rsid w:val="23170400"/>
    <w:rsid w:val="231E2968"/>
    <w:rsid w:val="23A03FD8"/>
    <w:rsid w:val="23CA407E"/>
    <w:rsid w:val="23FD007D"/>
    <w:rsid w:val="24054C6D"/>
    <w:rsid w:val="241D599F"/>
    <w:rsid w:val="242B3C85"/>
    <w:rsid w:val="244E422A"/>
    <w:rsid w:val="24A92223"/>
    <w:rsid w:val="24C76423"/>
    <w:rsid w:val="25C7758A"/>
    <w:rsid w:val="25F85ED9"/>
    <w:rsid w:val="2613209D"/>
    <w:rsid w:val="262E3A33"/>
    <w:rsid w:val="2675236B"/>
    <w:rsid w:val="26BF7EC9"/>
    <w:rsid w:val="26D555F9"/>
    <w:rsid w:val="26E0269D"/>
    <w:rsid w:val="278F205A"/>
    <w:rsid w:val="27D478B3"/>
    <w:rsid w:val="27DE2C27"/>
    <w:rsid w:val="27E51B74"/>
    <w:rsid w:val="28757527"/>
    <w:rsid w:val="28A50192"/>
    <w:rsid w:val="291F3353"/>
    <w:rsid w:val="2922788D"/>
    <w:rsid w:val="29450A84"/>
    <w:rsid w:val="29680DB0"/>
    <w:rsid w:val="29B30789"/>
    <w:rsid w:val="29B96512"/>
    <w:rsid w:val="29D36E29"/>
    <w:rsid w:val="2A927706"/>
    <w:rsid w:val="2AA32078"/>
    <w:rsid w:val="2AEC6CDC"/>
    <w:rsid w:val="2AF12D8C"/>
    <w:rsid w:val="2AFC6E84"/>
    <w:rsid w:val="2B072B33"/>
    <w:rsid w:val="2B7731D5"/>
    <w:rsid w:val="2B7C0147"/>
    <w:rsid w:val="2BE62B09"/>
    <w:rsid w:val="2C3B658E"/>
    <w:rsid w:val="2C56138A"/>
    <w:rsid w:val="2CE95BBD"/>
    <w:rsid w:val="2CEC54D4"/>
    <w:rsid w:val="2D010FEA"/>
    <w:rsid w:val="2D112118"/>
    <w:rsid w:val="2D8925A2"/>
    <w:rsid w:val="2D970072"/>
    <w:rsid w:val="2DCF69CC"/>
    <w:rsid w:val="2E05298F"/>
    <w:rsid w:val="2E0C2BFE"/>
    <w:rsid w:val="2E451AD1"/>
    <w:rsid w:val="2E8B2A8B"/>
    <w:rsid w:val="2EBB7C6A"/>
    <w:rsid w:val="2F0F63C5"/>
    <w:rsid w:val="2FBD18E2"/>
    <w:rsid w:val="2FC54DA4"/>
    <w:rsid w:val="2FC86F5D"/>
    <w:rsid w:val="2FEC350F"/>
    <w:rsid w:val="30450CB4"/>
    <w:rsid w:val="30564EFF"/>
    <w:rsid w:val="31107CC7"/>
    <w:rsid w:val="31634B20"/>
    <w:rsid w:val="31F939BB"/>
    <w:rsid w:val="32253727"/>
    <w:rsid w:val="32706184"/>
    <w:rsid w:val="3283041E"/>
    <w:rsid w:val="32C245EF"/>
    <w:rsid w:val="32D1350D"/>
    <w:rsid w:val="33684126"/>
    <w:rsid w:val="33BC31D5"/>
    <w:rsid w:val="33CE7039"/>
    <w:rsid w:val="340E59E1"/>
    <w:rsid w:val="34297431"/>
    <w:rsid w:val="34537AA0"/>
    <w:rsid w:val="347060C1"/>
    <w:rsid w:val="34762785"/>
    <w:rsid w:val="349D3135"/>
    <w:rsid w:val="34F16BD9"/>
    <w:rsid w:val="35843653"/>
    <w:rsid w:val="35BA56EF"/>
    <w:rsid w:val="35D0131B"/>
    <w:rsid w:val="35E94DCC"/>
    <w:rsid w:val="360E35F7"/>
    <w:rsid w:val="367F543C"/>
    <w:rsid w:val="36CF76CC"/>
    <w:rsid w:val="36D5146D"/>
    <w:rsid w:val="36D76B4C"/>
    <w:rsid w:val="36EF5A72"/>
    <w:rsid w:val="370A4F25"/>
    <w:rsid w:val="374204E0"/>
    <w:rsid w:val="37B91B5E"/>
    <w:rsid w:val="37D96D4A"/>
    <w:rsid w:val="37DF0672"/>
    <w:rsid w:val="380A304C"/>
    <w:rsid w:val="383F5B91"/>
    <w:rsid w:val="38437B9A"/>
    <w:rsid w:val="387614B2"/>
    <w:rsid w:val="39226DBA"/>
    <w:rsid w:val="395B0871"/>
    <w:rsid w:val="39926551"/>
    <w:rsid w:val="3A0B7D64"/>
    <w:rsid w:val="3A220C7E"/>
    <w:rsid w:val="3A55560E"/>
    <w:rsid w:val="3A6A52C0"/>
    <w:rsid w:val="3A8D07AC"/>
    <w:rsid w:val="3AA67488"/>
    <w:rsid w:val="3AB96699"/>
    <w:rsid w:val="3B001A38"/>
    <w:rsid w:val="3B8C7D4F"/>
    <w:rsid w:val="3B937C88"/>
    <w:rsid w:val="3B981858"/>
    <w:rsid w:val="3BAF38EB"/>
    <w:rsid w:val="3BB655F0"/>
    <w:rsid w:val="3BCE52AE"/>
    <w:rsid w:val="3C651148"/>
    <w:rsid w:val="3C966816"/>
    <w:rsid w:val="3CAC1C83"/>
    <w:rsid w:val="3CEF3C9E"/>
    <w:rsid w:val="3D7D2452"/>
    <w:rsid w:val="3D935C27"/>
    <w:rsid w:val="3D9D76CF"/>
    <w:rsid w:val="3DBE1667"/>
    <w:rsid w:val="3DBE61CD"/>
    <w:rsid w:val="3DE2616B"/>
    <w:rsid w:val="3DF867C8"/>
    <w:rsid w:val="3E463AAD"/>
    <w:rsid w:val="3EA92CE6"/>
    <w:rsid w:val="3EC50E17"/>
    <w:rsid w:val="3ED86100"/>
    <w:rsid w:val="3F0131C5"/>
    <w:rsid w:val="3F373C79"/>
    <w:rsid w:val="3F3A5B23"/>
    <w:rsid w:val="3F6C7B02"/>
    <w:rsid w:val="3FA84A21"/>
    <w:rsid w:val="3FA8522E"/>
    <w:rsid w:val="3FFA12F8"/>
    <w:rsid w:val="40265CD3"/>
    <w:rsid w:val="405006B4"/>
    <w:rsid w:val="406E4F75"/>
    <w:rsid w:val="40784C0A"/>
    <w:rsid w:val="4080522B"/>
    <w:rsid w:val="40AC5D43"/>
    <w:rsid w:val="410D7E3E"/>
    <w:rsid w:val="41313B63"/>
    <w:rsid w:val="41430D40"/>
    <w:rsid w:val="41781E0C"/>
    <w:rsid w:val="421F784B"/>
    <w:rsid w:val="424B2267"/>
    <w:rsid w:val="42B85B32"/>
    <w:rsid w:val="43545D45"/>
    <w:rsid w:val="436A7908"/>
    <w:rsid w:val="4375362E"/>
    <w:rsid w:val="44046272"/>
    <w:rsid w:val="440F6D4D"/>
    <w:rsid w:val="44131172"/>
    <w:rsid w:val="442044B0"/>
    <w:rsid w:val="443763B3"/>
    <w:rsid w:val="44437DE4"/>
    <w:rsid w:val="444638FD"/>
    <w:rsid w:val="446729DE"/>
    <w:rsid w:val="44B24300"/>
    <w:rsid w:val="44B45204"/>
    <w:rsid w:val="44B85057"/>
    <w:rsid w:val="4545706B"/>
    <w:rsid w:val="454D4800"/>
    <w:rsid w:val="457A2855"/>
    <w:rsid w:val="4592751B"/>
    <w:rsid w:val="45C61641"/>
    <w:rsid w:val="461609FF"/>
    <w:rsid w:val="465F2D42"/>
    <w:rsid w:val="46827834"/>
    <w:rsid w:val="46890867"/>
    <w:rsid w:val="46BD78B8"/>
    <w:rsid w:val="46D70BE3"/>
    <w:rsid w:val="46E52CE4"/>
    <w:rsid w:val="488A3A53"/>
    <w:rsid w:val="48AA2C88"/>
    <w:rsid w:val="48C84FA5"/>
    <w:rsid w:val="48EA013D"/>
    <w:rsid w:val="49831993"/>
    <w:rsid w:val="49A81B3A"/>
    <w:rsid w:val="4A2977AE"/>
    <w:rsid w:val="4A422732"/>
    <w:rsid w:val="4A530819"/>
    <w:rsid w:val="4A5D627F"/>
    <w:rsid w:val="4AA053E7"/>
    <w:rsid w:val="4AB22BCC"/>
    <w:rsid w:val="4ADA3792"/>
    <w:rsid w:val="4B3D1092"/>
    <w:rsid w:val="4B7B3EC5"/>
    <w:rsid w:val="4BED7BE5"/>
    <w:rsid w:val="4BFF787E"/>
    <w:rsid w:val="4C513DFC"/>
    <w:rsid w:val="4C6B45D3"/>
    <w:rsid w:val="4C760254"/>
    <w:rsid w:val="4C9C480A"/>
    <w:rsid w:val="4CF0775F"/>
    <w:rsid w:val="4CF422C6"/>
    <w:rsid w:val="4D1443A2"/>
    <w:rsid w:val="4D3F77F9"/>
    <w:rsid w:val="4DA7133E"/>
    <w:rsid w:val="4DEA467A"/>
    <w:rsid w:val="4DEF225F"/>
    <w:rsid w:val="4E3B69FE"/>
    <w:rsid w:val="4E563A25"/>
    <w:rsid w:val="4E565CD6"/>
    <w:rsid w:val="4EA425B6"/>
    <w:rsid w:val="4EFE0DF3"/>
    <w:rsid w:val="4F606F94"/>
    <w:rsid w:val="4F7E2053"/>
    <w:rsid w:val="4F83636E"/>
    <w:rsid w:val="4F8755EA"/>
    <w:rsid w:val="4FDF372F"/>
    <w:rsid w:val="4FFF4198"/>
    <w:rsid w:val="50256CF8"/>
    <w:rsid w:val="50346EA4"/>
    <w:rsid w:val="504E4D0D"/>
    <w:rsid w:val="5098644D"/>
    <w:rsid w:val="518C5CAE"/>
    <w:rsid w:val="519538E0"/>
    <w:rsid w:val="51EC42A5"/>
    <w:rsid w:val="51F91DE8"/>
    <w:rsid w:val="52107462"/>
    <w:rsid w:val="522C253B"/>
    <w:rsid w:val="524E5BBF"/>
    <w:rsid w:val="52B4182D"/>
    <w:rsid w:val="52E54120"/>
    <w:rsid w:val="532D69D7"/>
    <w:rsid w:val="53B11098"/>
    <w:rsid w:val="53B80C76"/>
    <w:rsid w:val="53CF7BF1"/>
    <w:rsid w:val="542A10F1"/>
    <w:rsid w:val="54620DDD"/>
    <w:rsid w:val="54776B33"/>
    <w:rsid w:val="54B75551"/>
    <w:rsid w:val="54EB3D78"/>
    <w:rsid w:val="550C7815"/>
    <w:rsid w:val="550D4769"/>
    <w:rsid w:val="551F0DC2"/>
    <w:rsid w:val="551F36B7"/>
    <w:rsid w:val="554213F8"/>
    <w:rsid w:val="55AD1F29"/>
    <w:rsid w:val="55F5559A"/>
    <w:rsid w:val="561B3903"/>
    <w:rsid w:val="56426099"/>
    <w:rsid w:val="56852D81"/>
    <w:rsid w:val="568B7D53"/>
    <w:rsid w:val="569D336B"/>
    <w:rsid w:val="56A31577"/>
    <w:rsid w:val="56A936FF"/>
    <w:rsid w:val="56B04FA1"/>
    <w:rsid w:val="56BA4934"/>
    <w:rsid w:val="574A77BC"/>
    <w:rsid w:val="57A16059"/>
    <w:rsid w:val="57DC25B5"/>
    <w:rsid w:val="58080A63"/>
    <w:rsid w:val="58694CBC"/>
    <w:rsid w:val="58787028"/>
    <w:rsid w:val="58A46292"/>
    <w:rsid w:val="58B93376"/>
    <w:rsid w:val="58CE2067"/>
    <w:rsid w:val="58FA232E"/>
    <w:rsid w:val="591439CD"/>
    <w:rsid w:val="596316BB"/>
    <w:rsid w:val="59842E30"/>
    <w:rsid w:val="59DE3CEC"/>
    <w:rsid w:val="59E311C0"/>
    <w:rsid w:val="5A5A053D"/>
    <w:rsid w:val="5A6D1854"/>
    <w:rsid w:val="5ABF25D8"/>
    <w:rsid w:val="5AC82241"/>
    <w:rsid w:val="5ACB0D57"/>
    <w:rsid w:val="5B420E96"/>
    <w:rsid w:val="5B554BFE"/>
    <w:rsid w:val="5BAA3CA2"/>
    <w:rsid w:val="5CAB603F"/>
    <w:rsid w:val="5CF4208C"/>
    <w:rsid w:val="5D271C5E"/>
    <w:rsid w:val="5D780ACA"/>
    <w:rsid w:val="5D7A7768"/>
    <w:rsid w:val="5DE425FB"/>
    <w:rsid w:val="5DF377C6"/>
    <w:rsid w:val="5E0B4DF7"/>
    <w:rsid w:val="5E227428"/>
    <w:rsid w:val="5E2C345C"/>
    <w:rsid w:val="5E4427D4"/>
    <w:rsid w:val="5E760ED6"/>
    <w:rsid w:val="5EA34580"/>
    <w:rsid w:val="5EC02043"/>
    <w:rsid w:val="5EEB674C"/>
    <w:rsid w:val="5F111074"/>
    <w:rsid w:val="5F8429F9"/>
    <w:rsid w:val="5F8B63DB"/>
    <w:rsid w:val="5FC73C89"/>
    <w:rsid w:val="5FCD6D99"/>
    <w:rsid w:val="5FCE6DB4"/>
    <w:rsid w:val="5FDF3EAA"/>
    <w:rsid w:val="606810C5"/>
    <w:rsid w:val="608A20D5"/>
    <w:rsid w:val="60AD383F"/>
    <w:rsid w:val="60C968F8"/>
    <w:rsid w:val="60DC652B"/>
    <w:rsid w:val="60EA28E5"/>
    <w:rsid w:val="610C3694"/>
    <w:rsid w:val="611701AE"/>
    <w:rsid w:val="61482586"/>
    <w:rsid w:val="614F219E"/>
    <w:rsid w:val="61534ADD"/>
    <w:rsid w:val="61561826"/>
    <w:rsid w:val="618134ED"/>
    <w:rsid w:val="6195634E"/>
    <w:rsid w:val="61F80A92"/>
    <w:rsid w:val="628910B3"/>
    <w:rsid w:val="629931FE"/>
    <w:rsid w:val="6399561B"/>
    <w:rsid w:val="63E53F6F"/>
    <w:rsid w:val="63FD7101"/>
    <w:rsid w:val="63FE1B84"/>
    <w:rsid w:val="64160E06"/>
    <w:rsid w:val="64F55A3A"/>
    <w:rsid w:val="653E2D6E"/>
    <w:rsid w:val="657877F8"/>
    <w:rsid w:val="658D1F6E"/>
    <w:rsid w:val="65D51719"/>
    <w:rsid w:val="65E97370"/>
    <w:rsid w:val="660B623E"/>
    <w:rsid w:val="663C2511"/>
    <w:rsid w:val="663E3700"/>
    <w:rsid w:val="66664361"/>
    <w:rsid w:val="666B6DD1"/>
    <w:rsid w:val="66735347"/>
    <w:rsid w:val="667C32FD"/>
    <w:rsid w:val="66801B76"/>
    <w:rsid w:val="668E0916"/>
    <w:rsid w:val="6771380A"/>
    <w:rsid w:val="678478EB"/>
    <w:rsid w:val="67C341F1"/>
    <w:rsid w:val="67E50672"/>
    <w:rsid w:val="67FD6CF1"/>
    <w:rsid w:val="68433071"/>
    <w:rsid w:val="689228A3"/>
    <w:rsid w:val="68BA5E35"/>
    <w:rsid w:val="68C822F6"/>
    <w:rsid w:val="68E238FE"/>
    <w:rsid w:val="68FA34DF"/>
    <w:rsid w:val="690B6F06"/>
    <w:rsid w:val="691D01FB"/>
    <w:rsid w:val="69310347"/>
    <w:rsid w:val="693F6477"/>
    <w:rsid w:val="694D0ED6"/>
    <w:rsid w:val="697661DF"/>
    <w:rsid w:val="698B5077"/>
    <w:rsid w:val="69AC5838"/>
    <w:rsid w:val="69C75AC3"/>
    <w:rsid w:val="6A0F2B99"/>
    <w:rsid w:val="6A5756E1"/>
    <w:rsid w:val="6A642C0F"/>
    <w:rsid w:val="6A966F77"/>
    <w:rsid w:val="6AA720A9"/>
    <w:rsid w:val="6ADE0A12"/>
    <w:rsid w:val="6AF15479"/>
    <w:rsid w:val="6B2B5FEE"/>
    <w:rsid w:val="6B30084D"/>
    <w:rsid w:val="6B304AAF"/>
    <w:rsid w:val="6B485AB8"/>
    <w:rsid w:val="6B925EEC"/>
    <w:rsid w:val="6BD10917"/>
    <w:rsid w:val="6BFB1229"/>
    <w:rsid w:val="6C4B2DEA"/>
    <w:rsid w:val="6CA064A7"/>
    <w:rsid w:val="6CB47C2A"/>
    <w:rsid w:val="6CDF59E0"/>
    <w:rsid w:val="6CF1291E"/>
    <w:rsid w:val="6D034E67"/>
    <w:rsid w:val="6D6D7269"/>
    <w:rsid w:val="6DA570A3"/>
    <w:rsid w:val="6DC300C0"/>
    <w:rsid w:val="6DC46AD1"/>
    <w:rsid w:val="6DE562FF"/>
    <w:rsid w:val="6E2D7DBF"/>
    <w:rsid w:val="6E374653"/>
    <w:rsid w:val="6ED87E13"/>
    <w:rsid w:val="6F2A03E5"/>
    <w:rsid w:val="6F5C3CCF"/>
    <w:rsid w:val="6FC7152F"/>
    <w:rsid w:val="6FD44DE3"/>
    <w:rsid w:val="6FDF23D8"/>
    <w:rsid w:val="6FE1719A"/>
    <w:rsid w:val="6FF96EA6"/>
    <w:rsid w:val="6FFF561F"/>
    <w:rsid w:val="707813E8"/>
    <w:rsid w:val="70A45FB1"/>
    <w:rsid w:val="70EF6D01"/>
    <w:rsid w:val="70F20549"/>
    <w:rsid w:val="70F7386A"/>
    <w:rsid w:val="711004E5"/>
    <w:rsid w:val="71681B13"/>
    <w:rsid w:val="71AE4F1C"/>
    <w:rsid w:val="71B6080B"/>
    <w:rsid w:val="71B64616"/>
    <w:rsid w:val="71DD59FB"/>
    <w:rsid w:val="72121E57"/>
    <w:rsid w:val="724020CF"/>
    <w:rsid w:val="725802F7"/>
    <w:rsid w:val="72D44CDA"/>
    <w:rsid w:val="72D50038"/>
    <w:rsid w:val="72E44A52"/>
    <w:rsid w:val="72F07A95"/>
    <w:rsid w:val="733F2B24"/>
    <w:rsid w:val="73A110A0"/>
    <w:rsid w:val="73B124DE"/>
    <w:rsid w:val="73BC7B03"/>
    <w:rsid w:val="73E92F7E"/>
    <w:rsid w:val="742F6B68"/>
    <w:rsid w:val="74333B18"/>
    <w:rsid w:val="746415B7"/>
    <w:rsid w:val="748C6C86"/>
    <w:rsid w:val="74CF3523"/>
    <w:rsid w:val="74E01063"/>
    <w:rsid w:val="7501620B"/>
    <w:rsid w:val="751E09A6"/>
    <w:rsid w:val="75541C83"/>
    <w:rsid w:val="756F190A"/>
    <w:rsid w:val="75987BF9"/>
    <w:rsid w:val="760D5DC6"/>
    <w:rsid w:val="764B7DC1"/>
    <w:rsid w:val="767007B4"/>
    <w:rsid w:val="76E47C0A"/>
    <w:rsid w:val="76F326C6"/>
    <w:rsid w:val="772076D7"/>
    <w:rsid w:val="77227496"/>
    <w:rsid w:val="77364A58"/>
    <w:rsid w:val="77531EA3"/>
    <w:rsid w:val="777A6FCC"/>
    <w:rsid w:val="7791120D"/>
    <w:rsid w:val="78B737D9"/>
    <w:rsid w:val="78C45875"/>
    <w:rsid w:val="78D51C0A"/>
    <w:rsid w:val="78DA79B4"/>
    <w:rsid w:val="78F24737"/>
    <w:rsid w:val="78F77F29"/>
    <w:rsid w:val="7906063A"/>
    <w:rsid w:val="792C3B82"/>
    <w:rsid w:val="79AF2EDD"/>
    <w:rsid w:val="79C62B6B"/>
    <w:rsid w:val="7A2D121C"/>
    <w:rsid w:val="7A470ED6"/>
    <w:rsid w:val="7A4C3336"/>
    <w:rsid w:val="7A5F4350"/>
    <w:rsid w:val="7ABF5483"/>
    <w:rsid w:val="7AC5448A"/>
    <w:rsid w:val="7AD07FFA"/>
    <w:rsid w:val="7AE075CB"/>
    <w:rsid w:val="7B1E5785"/>
    <w:rsid w:val="7B4C01FB"/>
    <w:rsid w:val="7B7749E3"/>
    <w:rsid w:val="7B970626"/>
    <w:rsid w:val="7BC42F9A"/>
    <w:rsid w:val="7BCC5F8F"/>
    <w:rsid w:val="7BFB4513"/>
    <w:rsid w:val="7C3B2B15"/>
    <w:rsid w:val="7C47245B"/>
    <w:rsid w:val="7C6172CD"/>
    <w:rsid w:val="7C6C2C98"/>
    <w:rsid w:val="7C6F4DAE"/>
    <w:rsid w:val="7C8A0E06"/>
    <w:rsid w:val="7CA43604"/>
    <w:rsid w:val="7CAA60B7"/>
    <w:rsid w:val="7CE4366E"/>
    <w:rsid w:val="7D2A4E37"/>
    <w:rsid w:val="7D8E1234"/>
    <w:rsid w:val="7DA2577C"/>
    <w:rsid w:val="7DA94563"/>
    <w:rsid w:val="7DC75A1E"/>
    <w:rsid w:val="7DCA0AB2"/>
    <w:rsid w:val="7DCD75E0"/>
    <w:rsid w:val="7E1A1185"/>
    <w:rsid w:val="7EAD335C"/>
    <w:rsid w:val="7F852D9D"/>
    <w:rsid w:val="7FBF685C"/>
    <w:rsid w:val="7FEB392D"/>
    <w:rsid w:val="7FEE18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2"/>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40"/>
    <w:semiHidden/>
    <w:unhideWhenUsed/>
    <w:qFormat/>
    <w:uiPriority w:val="99"/>
    <w:pPr>
      <w:jc w:val="left"/>
    </w:pPr>
  </w:style>
  <w:style w:type="paragraph" w:styleId="6">
    <w:name w:val="Balloon Text"/>
    <w:basedOn w:val="1"/>
    <w:link w:val="33"/>
    <w:semiHidden/>
    <w:unhideWhenUsed/>
    <w:qFormat/>
    <w:uiPriority w:val="99"/>
    <w:rPr>
      <w:sz w:val="18"/>
      <w:szCs w:val="18"/>
    </w:rPr>
  </w:style>
  <w:style w:type="paragraph" w:styleId="7">
    <w:name w:val="footer"/>
    <w:basedOn w:val="1"/>
    <w:link w:val="30"/>
    <w:semiHidden/>
    <w:unhideWhenUsed/>
    <w:qFormat/>
    <w:uiPriority w:val="99"/>
    <w:pPr>
      <w:tabs>
        <w:tab w:val="center" w:pos="4153"/>
        <w:tab w:val="right" w:pos="8306"/>
      </w:tabs>
      <w:snapToGrid w:val="0"/>
      <w:jc w:val="left"/>
    </w:pPr>
    <w:rPr>
      <w:sz w:val="18"/>
      <w:szCs w:val="18"/>
    </w:rPr>
  </w:style>
  <w:style w:type="paragraph" w:styleId="8">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paragraph" w:styleId="11">
    <w:name w:val="annotation subject"/>
    <w:basedOn w:val="5"/>
    <w:next w:val="5"/>
    <w:link w:val="41"/>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FollowedHyperlink"/>
    <w:basedOn w:val="14"/>
    <w:semiHidden/>
    <w:unhideWhenUsed/>
    <w:qFormat/>
    <w:uiPriority w:val="99"/>
    <w:rPr>
      <w:color w:val="800080"/>
      <w:u w:val="none"/>
    </w:rPr>
  </w:style>
  <w:style w:type="character" w:styleId="17">
    <w:name w:val="Emphasis"/>
    <w:basedOn w:val="14"/>
    <w:qFormat/>
    <w:locked/>
    <w:uiPriority w:val="0"/>
    <w:rPr>
      <w:b/>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semiHidden/>
    <w:unhideWhenUsed/>
    <w:qFormat/>
    <w:uiPriority w:val="99"/>
    <w:rPr>
      <w:color w:val="0000FF"/>
      <w:u w:val="none"/>
      <w:bdr w:val="single" w:color="D2D2D2" w:sz="6" w:space="0"/>
      <w:shd w:val="clear" w:color="auto" w:fill="FFFFFF"/>
    </w:rPr>
  </w:style>
  <w:style w:type="character" w:styleId="23">
    <w:name w:val="HTML Code"/>
    <w:basedOn w:val="14"/>
    <w:semiHidden/>
    <w:unhideWhenUsed/>
    <w:qFormat/>
    <w:uiPriority w:val="99"/>
    <w:rPr>
      <w:rFonts w:ascii="monospace" w:hAnsi="monospace" w:eastAsia="monospace" w:cs="monospace"/>
      <w:sz w:val="20"/>
    </w:rPr>
  </w:style>
  <w:style w:type="character" w:styleId="24">
    <w:name w:val="annotation reference"/>
    <w:basedOn w:val="14"/>
    <w:semiHidden/>
    <w:unhideWhenUsed/>
    <w:qFormat/>
    <w:uiPriority w:val="99"/>
    <w:rPr>
      <w:sz w:val="21"/>
      <w:szCs w:val="21"/>
    </w:rPr>
  </w:style>
  <w:style w:type="character" w:styleId="25">
    <w:name w:val="HTML Cite"/>
    <w:basedOn w:val="14"/>
    <w:semiHidden/>
    <w:unhideWhenUsed/>
    <w:qFormat/>
    <w:uiPriority w:val="99"/>
  </w:style>
  <w:style w:type="character" w:styleId="26">
    <w:name w:val="HTML Keyboard"/>
    <w:basedOn w:val="14"/>
    <w:semiHidden/>
    <w:unhideWhenUsed/>
    <w:qFormat/>
    <w:uiPriority w:val="99"/>
    <w:rPr>
      <w:rFonts w:hint="default" w:ascii="monospace" w:hAnsi="monospace" w:eastAsia="monospace" w:cs="monospace"/>
      <w:sz w:val="20"/>
    </w:rPr>
  </w:style>
  <w:style w:type="character" w:styleId="27">
    <w:name w:val="HTML Sample"/>
    <w:basedOn w:val="14"/>
    <w:semiHidden/>
    <w:unhideWhenUsed/>
    <w:qFormat/>
    <w:uiPriority w:val="99"/>
    <w:rPr>
      <w:rFonts w:hint="default" w:ascii="monospace" w:hAnsi="monospace" w:eastAsia="monospace" w:cs="monospace"/>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9">
    <w:name w:val="页眉 Char"/>
    <w:basedOn w:val="14"/>
    <w:link w:val="8"/>
    <w:semiHidden/>
    <w:qFormat/>
    <w:uiPriority w:val="99"/>
    <w:rPr>
      <w:rFonts w:ascii="Calibri" w:hAnsi="Calibri"/>
      <w:sz w:val="18"/>
      <w:szCs w:val="18"/>
    </w:rPr>
  </w:style>
  <w:style w:type="character" w:customStyle="1" w:styleId="30">
    <w:name w:val="页脚 Char"/>
    <w:basedOn w:val="14"/>
    <w:link w:val="7"/>
    <w:semiHidden/>
    <w:qFormat/>
    <w:uiPriority w:val="99"/>
    <w:rPr>
      <w:rFonts w:ascii="Calibri" w:hAnsi="Calibri"/>
      <w:sz w:val="18"/>
      <w:szCs w:val="18"/>
    </w:rPr>
  </w:style>
  <w:style w:type="paragraph" w:styleId="31">
    <w:name w:val="List Paragraph"/>
    <w:basedOn w:val="1"/>
    <w:qFormat/>
    <w:uiPriority w:val="34"/>
    <w:pPr>
      <w:ind w:firstLine="420" w:firstLineChars="200"/>
    </w:pPr>
    <w:rPr>
      <w:szCs w:val="22"/>
    </w:rPr>
  </w:style>
  <w:style w:type="character" w:customStyle="1" w:styleId="32">
    <w:name w:val="标题 3 Char"/>
    <w:basedOn w:val="14"/>
    <w:link w:val="4"/>
    <w:qFormat/>
    <w:uiPriority w:val="9"/>
    <w:rPr>
      <w:rFonts w:ascii="宋体" w:hAnsi="宋体" w:cs="宋体"/>
      <w:b/>
      <w:bCs/>
      <w:sz w:val="27"/>
      <w:szCs w:val="27"/>
    </w:rPr>
  </w:style>
  <w:style w:type="character" w:customStyle="1" w:styleId="33">
    <w:name w:val="批注框文本 Char"/>
    <w:basedOn w:val="14"/>
    <w:link w:val="6"/>
    <w:semiHidden/>
    <w:qFormat/>
    <w:uiPriority w:val="99"/>
    <w:rPr>
      <w:kern w:val="2"/>
      <w:sz w:val="18"/>
      <w:szCs w:val="18"/>
    </w:rPr>
  </w:style>
  <w:style w:type="character" w:customStyle="1" w:styleId="34">
    <w:name w:val="font11"/>
    <w:basedOn w:val="14"/>
    <w:qFormat/>
    <w:uiPriority w:val="0"/>
    <w:rPr>
      <w:rFonts w:hint="eastAsia" w:ascii="宋体" w:hAnsi="宋体" w:eastAsia="宋体" w:cs="宋体"/>
      <w:color w:val="000000"/>
      <w:sz w:val="22"/>
      <w:szCs w:val="22"/>
      <w:u w:val="none"/>
    </w:rPr>
  </w:style>
  <w:style w:type="character" w:customStyle="1" w:styleId="35">
    <w:name w:val="font41"/>
    <w:basedOn w:val="14"/>
    <w:qFormat/>
    <w:uiPriority w:val="0"/>
    <w:rPr>
      <w:rFonts w:hint="eastAsia" w:ascii="宋体" w:hAnsi="宋体" w:eastAsia="宋体" w:cs="宋体"/>
      <w:b/>
      <w:color w:val="000000"/>
      <w:sz w:val="22"/>
      <w:szCs w:val="22"/>
      <w:u w:val="none"/>
    </w:rPr>
  </w:style>
  <w:style w:type="paragraph" w:customStyle="1" w:styleId="36">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7">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样式5"/>
    <w:basedOn w:val="1"/>
    <w:qFormat/>
    <w:uiPriority w:val="0"/>
    <w:rPr>
      <w:rFonts w:ascii="宋体" w:hAnsi="Times New Roman" w:cs="宋体"/>
      <w:sz w:val="24"/>
    </w:rPr>
  </w:style>
  <w:style w:type="character" w:customStyle="1" w:styleId="40">
    <w:name w:val="批注文字 Char"/>
    <w:basedOn w:val="14"/>
    <w:link w:val="5"/>
    <w:semiHidden/>
    <w:qFormat/>
    <w:uiPriority w:val="99"/>
    <w:rPr>
      <w:rFonts w:ascii="Calibri" w:hAnsi="Calibri"/>
      <w:kern w:val="2"/>
      <w:sz w:val="21"/>
      <w:szCs w:val="24"/>
    </w:rPr>
  </w:style>
  <w:style w:type="character" w:customStyle="1" w:styleId="41">
    <w:name w:val="批注主题 Char"/>
    <w:basedOn w:val="40"/>
    <w:link w:val="11"/>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673</Words>
  <Characters>3837</Characters>
  <Lines>31</Lines>
  <Paragraphs>9</Paragraphs>
  <TotalTime>0</TotalTime>
  <ScaleCrop>false</ScaleCrop>
  <LinksUpToDate>false</LinksUpToDate>
  <CharactersWithSpaces>4501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2020-05-14T10:42:00Z</dcterms:created>
  <dc:creator>Administrator</dc:creator>
  <cp:lastModifiedBy>Administrator</cp:lastModifiedBy>
  <cp:lastPrinted>2020-05-15T06:12:00Z</cp:lastPrinted>
  <dcterms:modified xsi:type="dcterms:W3CDTF">2020-11-24T06:45:28Z</dcterms:modified>
  <dc:title>启东市水务局分散采购询价公告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