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仿宋" w:cs="仿宋" w:eastAsia="仿宋" w:hAnsi="仿宋"/>
          <w:b/>
          <w:sz w:val="32"/>
          <w:szCs w:val="32"/>
        </w:rPr>
      </w:pPr>
      <w:bookmarkStart w:id="0" w:name="OLE_LINK1"/>
      <w:r>
        <w:rPr>
          <w:rFonts w:ascii="仿宋" w:cs="仿宋" w:eastAsia="仿宋" w:hAnsi="仿宋" w:hint="eastAsia"/>
          <w:b/>
          <w:sz w:val="32"/>
          <w:szCs w:val="32"/>
        </w:rPr>
        <w:t>启东市天扬污水处理有限公司滨海污水厂脱泥机维修调试</w:t>
      </w:r>
    </w:p>
    <w:p>
      <w:pPr>
        <w:pStyle w:val="style0"/>
        <w:jc w:val="center"/>
        <w:rPr>
          <w:rFonts w:ascii="仿宋" w:cs="仿宋" w:eastAsia="仿宋" w:hAnsi="仿宋"/>
          <w:b/>
          <w:sz w:val="32"/>
          <w:szCs w:val="32"/>
        </w:rPr>
      </w:pPr>
      <w:r>
        <w:rPr>
          <w:rFonts w:ascii="仿宋" w:cs="仿宋" w:eastAsia="仿宋" w:hAnsi="仿宋" w:hint="eastAsia"/>
          <w:b/>
          <w:sz w:val="32"/>
          <w:szCs w:val="32"/>
        </w:rPr>
        <w:t>分散询价公告</w:t>
      </w:r>
    </w:p>
    <w:p>
      <w:pPr>
        <w:pStyle w:val="style0"/>
        <w:snapToGrid w:val="false"/>
        <w:spacing w:lineRule="exact" w:line="500"/>
        <w:ind w:firstLine="560" w:firstLineChars="200"/>
        <w:rPr>
          <w:rFonts w:ascii="仿宋" w:cs="仿宋" w:eastAsia="仿宋" w:hAnsi="仿宋"/>
          <w:color w:val="000000"/>
          <w:sz w:val="28"/>
          <w:szCs w:val="28"/>
        </w:rPr>
      </w:pPr>
      <w:r>
        <w:rPr>
          <w:rFonts w:ascii="仿宋" w:cs="仿宋" w:eastAsia="仿宋" w:hAnsi="仿宋" w:hint="eastAsia"/>
          <w:color w:val="000000"/>
          <w:sz w:val="28"/>
          <w:szCs w:val="28"/>
        </w:rPr>
        <w:t>启东市天扬污水处理有限公司根据启东市政府采购管理的有关规定，就滨海污水厂脱泥机维修调试进行询价采购（详细内容见下表）。</w:t>
      </w:r>
    </w:p>
    <w:p>
      <w:pPr>
        <w:pStyle w:val="style4097"/>
        <w:rPr>
          <w:rFonts w:eastAsia="仿宋"/>
          <w:b/>
          <w:bCs/>
        </w:rPr>
      </w:pPr>
      <w:r>
        <w:rPr>
          <w:rFonts w:ascii="仿宋" w:cs="仿宋" w:eastAsia="仿宋" w:hAnsi="仿宋" w:hint="eastAsia"/>
          <w:b/>
          <w:bCs/>
          <w:color w:val="333333"/>
          <w:sz w:val="28"/>
          <w:szCs w:val="28"/>
        </w:rPr>
        <w:t>本项目的总价最高限价为人民币</w:t>
      </w:r>
      <w:r>
        <w:rPr>
          <w:rFonts w:ascii="仿宋" w:cs="仿宋" w:eastAsia="仿宋" w:hAnsi="仿宋" w:hint="eastAsia"/>
          <w:b/>
          <w:bCs/>
          <w:color w:val="333333"/>
          <w:sz w:val="28"/>
          <w:szCs w:val="28"/>
          <w:lang w:eastAsia="zh-CN"/>
        </w:rPr>
        <w:t>483</w:t>
      </w:r>
      <w:r>
        <w:rPr>
          <w:rFonts w:ascii="仿宋" w:cs="仿宋" w:eastAsia="仿宋" w:hAnsi="仿宋" w:hint="eastAsia"/>
          <w:b/>
          <w:bCs/>
          <w:color w:val="333333"/>
          <w:sz w:val="28"/>
          <w:szCs w:val="28"/>
        </w:rPr>
        <w:t>00元整，总报价超过总价最高限价的为无效报价。</w:t>
      </w:r>
    </w:p>
    <w:tbl>
      <w:tblPr>
        <w:tblStyle w:val="style105"/>
        <w:tblpPr w:leftFromText="180" w:rightFromText="180" w:topFromText="0" w:bottomFromText="0" w:vertAnchor="page" w:horzAnchor="page" w:tblpX="1636" w:tblpY="5285"/>
        <w:tblOverlap w:val="never"/>
        <w:tblW w:w="956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01"/>
        <w:gridCol w:w="4329"/>
        <w:gridCol w:w="1199"/>
        <w:gridCol w:w="1199"/>
        <w:gridCol w:w="1936"/>
      </w:tblGrid>
      <w:tr>
        <w:trPr>
          <w:trHeight w:val="462" w:hRule="atLeast"/>
        </w:trPr>
        <w:tc>
          <w:tcPr>
            <w:tcW w:w="901" w:type="dxa"/>
            <w:tcBorders>
              <w:top w:val="single" w:sz="12" w:space="0" w:color="auto"/>
              <w:bottom w:val="single" w:sz="12" w:space="0" w:color="auto"/>
            </w:tcBorders>
            <w:vAlign w:val="center"/>
          </w:tcPr>
          <w:p>
            <w:pPr>
              <w:pStyle w:val="style0"/>
              <w:jc w:val="center"/>
              <w:rPr/>
            </w:pPr>
            <w:r>
              <w:rPr>
                <w:rFonts w:hint="eastAsia"/>
              </w:rPr>
              <w:t>序号</w:t>
            </w:r>
          </w:p>
        </w:tc>
        <w:tc>
          <w:tcPr>
            <w:tcW w:w="4329" w:type="dxa"/>
            <w:tcBorders>
              <w:top w:val="single" w:sz="12" w:space="0" w:color="auto"/>
              <w:bottom w:val="single" w:sz="12" w:space="0" w:color="auto"/>
            </w:tcBorders>
            <w:vAlign w:val="center"/>
          </w:tcPr>
          <w:p>
            <w:pPr>
              <w:pStyle w:val="style0"/>
              <w:jc w:val="center"/>
              <w:rPr/>
            </w:pPr>
            <w:r>
              <w:rPr>
                <w:rFonts w:hint="eastAsia"/>
              </w:rPr>
              <w:t>维修或更换部件名称</w:t>
            </w:r>
          </w:p>
        </w:tc>
        <w:tc>
          <w:tcPr>
            <w:tcW w:w="1199" w:type="dxa"/>
            <w:tcBorders>
              <w:top w:val="single" w:sz="12" w:space="0" w:color="auto"/>
              <w:bottom w:val="single" w:sz="12" w:space="0" w:color="auto"/>
            </w:tcBorders>
            <w:vAlign w:val="center"/>
          </w:tcPr>
          <w:p>
            <w:pPr>
              <w:pStyle w:val="style0"/>
              <w:jc w:val="center"/>
              <w:rPr/>
            </w:pPr>
            <w:r>
              <w:rPr>
                <w:rFonts w:hint="eastAsia"/>
              </w:rPr>
              <w:t>维修</w:t>
            </w:r>
          </w:p>
        </w:tc>
        <w:tc>
          <w:tcPr>
            <w:tcW w:w="1199" w:type="dxa"/>
            <w:tcBorders>
              <w:top w:val="single" w:sz="12" w:space="0" w:color="auto"/>
              <w:bottom w:val="single" w:sz="12" w:space="0" w:color="auto"/>
            </w:tcBorders>
            <w:vAlign w:val="center"/>
          </w:tcPr>
          <w:p>
            <w:pPr>
              <w:pStyle w:val="style0"/>
              <w:jc w:val="center"/>
              <w:rPr/>
            </w:pPr>
            <w:r>
              <w:rPr>
                <w:rFonts w:hint="eastAsia"/>
              </w:rPr>
              <w:t>更换</w:t>
            </w:r>
          </w:p>
        </w:tc>
        <w:tc>
          <w:tcPr>
            <w:tcW w:w="1936" w:type="dxa"/>
            <w:tcBorders>
              <w:top w:val="single" w:sz="12" w:space="0" w:color="auto"/>
              <w:bottom w:val="single" w:sz="12" w:space="0" w:color="auto"/>
            </w:tcBorders>
            <w:vAlign w:val="center"/>
          </w:tcPr>
          <w:p>
            <w:pPr>
              <w:pStyle w:val="style0"/>
              <w:jc w:val="center"/>
              <w:rPr/>
            </w:pPr>
            <w:r>
              <w:rPr>
                <w:rFonts w:hint="eastAsia"/>
              </w:rPr>
              <w:t>备注</w:t>
            </w:r>
          </w:p>
        </w:tc>
      </w:tr>
      <w:tr>
        <w:tblPrEx/>
        <w:trPr>
          <w:trHeight w:val="791" w:hRule="exact"/>
        </w:trPr>
        <w:tc>
          <w:tcPr>
            <w:tcW w:w="901" w:type="dxa"/>
            <w:tcBorders>
              <w:top w:val="single" w:sz="4" w:space="0" w:color="auto"/>
              <w:bottom w:val="single" w:sz="4" w:space="0" w:color="auto"/>
            </w:tcBorders>
            <w:vAlign w:val="center"/>
          </w:tcPr>
          <w:p>
            <w:pPr>
              <w:pStyle w:val="style0"/>
              <w:jc w:val="center"/>
              <w:rPr/>
            </w:pPr>
            <w:r>
              <w:rPr>
                <w:rFonts w:hint="eastAsia"/>
              </w:rPr>
              <w:t>1</w:t>
            </w:r>
          </w:p>
        </w:tc>
        <w:tc>
          <w:tcPr>
            <w:tcW w:w="4329" w:type="dxa"/>
            <w:tcBorders>
              <w:top w:val="single" w:sz="4" w:space="0" w:color="auto"/>
              <w:bottom w:val="single" w:sz="4" w:space="0" w:color="auto"/>
            </w:tcBorders>
            <w:vAlign w:val="center"/>
          </w:tcPr>
          <w:p>
            <w:pPr>
              <w:pStyle w:val="style0"/>
              <w:jc w:val="left"/>
              <w:rPr/>
            </w:pPr>
            <w:r>
              <w:rPr>
                <w:rFonts w:hint="eastAsia"/>
              </w:rPr>
              <w:t>螺旋</w:t>
            </w:r>
          </w:p>
        </w:tc>
        <w:tc>
          <w:tcPr>
            <w:tcW w:w="1199" w:type="dxa"/>
            <w:tcBorders>
              <w:top w:val="single" w:sz="4" w:space="0" w:color="auto"/>
              <w:bottom w:val="single" w:sz="4" w:space="0" w:color="auto"/>
            </w:tcBorders>
            <w:vAlign w:val="center"/>
          </w:tcPr>
          <w:p>
            <w:pPr>
              <w:pStyle w:val="style0"/>
              <w:jc w:val="center"/>
              <w:rPr/>
            </w:pPr>
            <w:r>
              <w:rPr>
                <w:rFonts w:hint="eastAsia"/>
              </w:rPr>
              <w:t>√</w:t>
            </w:r>
          </w:p>
        </w:tc>
        <w:tc>
          <w:tcPr>
            <w:tcW w:w="1199" w:type="dxa"/>
            <w:tcBorders>
              <w:top w:val="single" w:sz="4" w:space="0" w:color="auto"/>
              <w:bottom w:val="single" w:sz="4" w:space="0" w:color="auto"/>
            </w:tcBorders>
            <w:vAlign w:val="center"/>
          </w:tcPr>
          <w:p>
            <w:pPr>
              <w:pStyle w:val="style0"/>
              <w:jc w:val="center"/>
              <w:rPr/>
            </w:pPr>
          </w:p>
        </w:tc>
        <w:tc>
          <w:tcPr>
            <w:tcW w:w="1936" w:type="dxa"/>
            <w:tcBorders>
              <w:top w:val="single" w:sz="4" w:space="0" w:color="auto"/>
              <w:bottom w:val="single" w:sz="4" w:space="0" w:color="auto"/>
            </w:tcBorders>
            <w:vAlign w:val="center"/>
          </w:tcPr>
          <w:p>
            <w:pPr>
              <w:pStyle w:val="style0"/>
              <w:rPr>
                <w:color w:val="ff0000"/>
              </w:rPr>
            </w:pPr>
            <w:r>
              <w:rPr>
                <w:rFonts w:hint="eastAsia"/>
                <w:color w:val="ff0000"/>
              </w:rPr>
              <w:t>长期搁置</w:t>
            </w: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2</w:t>
            </w:r>
          </w:p>
        </w:tc>
        <w:tc>
          <w:tcPr>
            <w:tcW w:w="4329" w:type="dxa"/>
            <w:tcBorders>
              <w:top w:val="single" w:sz="4" w:space="0" w:color="auto"/>
              <w:bottom w:val="single" w:sz="4" w:space="0" w:color="auto"/>
            </w:tcBorders>
            <w:vAlign w:val="center"/>
          </w:tcPr>
          <w:p>
            <w:pPr>
              <w:pStyle w:val="style0"/>
              <w:jc w:val="left"/>
              <w:rPr/>
            </w:pPr>
            <w:r>
              <w:rPr>
                <w:rFonts w:hint="eastAsia"/>
              </w:rPr>
              <w:t>转鼓连小端法兰校正抛光</w:t>
            </w:r>
          </w:p>
        </w:tc>
        <w:tc>
          <w:tcPr>
            <w:tcW w:w="1199" w:type="dxa"/>
            <w:tcBorders>
              <w:top w:val="single" w:sz="4" w:space="0" w:color="auto"/>
              <w:bottom w:val="single" w:sz="4" w:space="0" w:color="auto"/>
            </w:tcBorders>
          </w:tcPr>
          <w:p>
            <w:pPr>
              <w:pStyle w:val="style0"/>
              <w:jc w:val="center"/>
              <w:rPr/>
            </w:pPr>
            <w:r>
              <w:rPr>
                <w:rFonts w:hint="eastAsia"/>
              </w:rPr>
              <w:t>√</w:t>
            </w:r>
          </w:p>
        </w:tc>
        <w:tc>
          <w:tcPr>
            <w:tcW w:w="1199" w:type="dxa"/>
            <w:tcBorders>
              <w:top w:val="single" w:sz="4" w:space="0" w:color="auto"/>
              <w:bottom w:val="single" w:sz="4" w:space="0" w:color="auto"/>
            </w:tcBorders>
          </w:tcPr>
          <w:p>
            <w:pPr>
              <w:pStyle w:val="style0"/>
              <w:jc w:val="center"/>
              <w:rPr/>
            </w:pPr>
          </w:p>
        </w:tc>
        <w:tc>
          <w:tcPr>
            <w:tcW w:w="1936" w:type="dxa"/>
            <w:tcBorders>
              <w:top w:val="single" w:sz="4" w:space="0" w:color="auto"/>
              <w:bottom w:val="single" w:sz="4" w:space="0" w:color="auto"/>
            </w:tcBorders>
            <w:vAlign w:val="center"/>
          </w:tcPr>
          <w:p>
            <w:pPr>
              <w:pStyle w:val="style0"/>
              <w:rPr>
                <w:color w:val="ff0000"/>
              </w:rPr>
            </w:pP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4</w:t>
            </w:r>
          </w:p>
        </w:tc>
        <w:tc>
          <w:tcPr>
            <w:tcW w:w="4329" w:type="dxa"/>
            <w:tcBorders>
              <w:top w:val="single" w:sz="4" w:space="0" w:color="auto"/>
              <w:bottom w:val="single" w:sz="4" w:space="0" w:color="auto"/>
            </w:tcBorders>
            <w:vAlign w:val="center"/>
          </w:tcPr>
          <w:p>
            <w:pPr>
              <w:pStyle w:val="style0"/>
              <w:jc w:val="left"/>
              <w:rPr/>
            </w:pPr>
            <w:r>
              <w:rPr>
                <w:rFonts w:hint="eastAsia"/>
              </w:rPr>
              <w:t>6222C3主轴承*2</w:t>
            </w:r>
          </w:p>
        </w:tc>
        <w:tc>
          <w:tcPr>
            <w:tcW w:w="1199" w:type="dxa"/>
            <w:tcBorders>
              <w:top w:val="single" w:sz="4" w:space="0" w:color="auto"/>
              <w:bottom w:val="single" w:sz="4" w:space="0" w:color="auto"/>
            </w:tcBorders>
            <w:vAlign w:val="center"/>
          </w:tcPr>
          <w:p>
            <w:pPr>
              <w:pStyle w:val="style0"/>
              <w:jc w:val="center"/>
              <w:rPr/>
            </w:pPr>
          </w:p>
        </w:tc>
        <w:tc>
          <w:tcPr>
            <w:tcW w:w="1199" w:type="dxa"/>
            <w:tcBorders>
              <w:top w:val="single" w:sz="4" w:space="0" w:color="auto"/>
              <w:bottom w:val="single" w:sz="4" w:space="0" w:color="auto"/>
            </w:tcBorders>
          </w:tcPr>
          <w:p>
            <w:pPr>
              <w:pStyle w:val="style0"/>
              <w:jc w:val="center"/>
              <w:rPr/>
            </w:pPr>
            <w:r>
              <w:rPr>
                <w:rFonts w:hint="eastAsia"/>
              </w:rPr>
              <w:t>√</w:t>
            </w:r>
          </w:p>
        </w:tc>
        <w:tc>
          <w:tcPr>
            <w:tcW w:w="1936" w:type="dxa"/>
            <w:tcBorders>
              <w:top w:val="single" w:sz="4" w:space="0" w:color="auto"/>
              <w:bottom w:val="single" w:sz="4" w:space="0" w:color="auto"/>
            </w:tcBorders>
            <w:vAlign w:val="center"/>
          </w:tcPr>
          <w:p>
            <w:pPr>
              <w:pStyle w:val="style0"/>
              <w:rPr>
                <w:b/>
              </w:rPr>
            </w:pP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5</w:t>
            </w:r>
          </w:p>
        </w:tc>
        <w:tc>
          <w:tcPr>
            <w:tcW w:w="4329" w:type="dxa"/>
            <w:tcBorders>
              <w:top w:val="single" w:sz="4" w:space="0" w:color="auto"/>
              <w:bottom w:val="single" w:sz="4" w:space="0" w:color="auto"/>
            </w:tcBorders>
            <w:vAlign w:val="center"/>
          </w:tcPr>
          <w:p>
            <w:pPr>
              <w:pStyle w:val="style0"/>
              <w:jc w:val="left"/>
              <w:rPr/>
            </w:pPr>
            <w:r>
              <w:rPr>
                <w:rFonts w:hint="eastAsia"/>
              </w:rPr>
              <w:t>推力轴承7220C*2</w:t>
            </w:r>
          </w:p>
        </w:tc>
        <w:tc>
          <w:tcPr>
            <w:tcW w:w="1199" w:type="dxa"/>
            <w:tcBorders>
              <w:top w:val="single" w:sz="4" w:space="0" w:color="auto"/>
              <w:bottom w:val="single" w:sz="4" w:space="0" w:color="auto"/>
            </w:tcBorders>
            <w:vAlign w:val="center"/>
          </w:tcPr>
          <w:p>
            <w:pPr>
              <w:pStyle w:val="style0"/>
              <w:jc w:val="center"/>
              <w:rPr/>
            </w:pPr>
          </w:p>
        </w:tc>
        <w:tc>
          <w:tcPr>
            <w:tcW w:w="1199" w:type="dxa"/>
            <w:tcBorders>
              <w:top w:val="single" w:sz="4" w:space="0" w:color="auto"/>
              <w:bottom w:val="single" w:sz="4" w:space="0" w:color="auto"/>
            </w:tcBorders>
          </w:tcPr>
          <w:p>
            <w:pPr>
              <w:pStyle w:val="style0"/>
              <w:jc w:val="center"/>
              <w:rPr/>
            </w:pPr>
            <w:r>
              <w:rPr>
                <w:rFonts w:hint="eastAsia"/>
              </w:rPr>
              <w:t>√</w:t>
            </w:r>
          </w:p>
        </w:tc>
        <w:tc>
          <w:tcPr>
            <w:tcW w:w="1936" w:type="dxa"/>
            <w:tcBorders>
              <w:top w:val="single" w:sz="4" w:space="0" w:color="auto"/>
              <w:bottom w:val="single" w:sz="4" w:space="0" w:color="auto"/>
            </w:tcBorders>
            <w:vAlign w:val="center"/>
          </w:tcPr>
          <w:p>
            <w:pPr>
              <w:pStyle w:val="style0"/>
              <w:rPr>
                <w:b/>
              </w:rPr>
            </w:pP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6</w:t>
            </w:r>
          </w:p>
        </w:tc>
        <w:tc>
          <w:tcPr>
            <w:tcW w:w="4329" w:type="dxa"/>
            <w:tcBorders>
              <w:top w:val="single" w:sz="4" w:space="0" w:color="auto"/>
              <w:bottom w:val="single" w:sz="4" w:space="0" w:color="auto"/>
            </w:tcBorders>
            <w:vAlign w:val="center"/>
          </w:tcPr>
          <w:p>
            <w:pPr>
              <w:pStyle w:val="style0"/>
              <w:jc w:val="left"/>
              <w:rPr/>
            </w:pPr>
            <w:r>
              <w:rPr>
                <w:rFonts w:hint="eastAsia"/>
              </w:rPr>
              <w:t>滚针轴承外圈NK90/25</w:t>
            </w:r>
          </w:p>
        </w:tc>
        <w:tc>
          <w:tcPr>
            <w:tcW w:w="1199" w:type="dxa"/>
            <w:tcBorders>
              <w:top w:val="single" w:sz="4" w:space="0" w:color="auto"/>
              <w:bottom w:val="single" w:sz="4" w:space="0" w:color="auto"/>
            </w:tcBorders>
            <w:vAlign w:val="center"/>
          </w:tcPr>
          <w:p>
            <w:pPr>
              <w:pStyle w:val="style0"/>
              <w:jc w:val="center"/>
              <w:rPr/>
            </w:pPr>
          </w:p>
        </w:tc>
        <w:tc>
          <w:tcPr>
            <w:tcW w:w="1199" w:type="dxa"/>
            <w:tcBorders>
              <w:top w:val="single" w:sz="4" w:space="0" w:color="auto"/>
              <w:bottom w:val="single" w:sz="4" w:space="0" w:color="auto"/>
            </w:tcBorders>
          </w:tcPr>
          <w:p>
            <w:pPr>
              <w:pStyle w:val="style0"/>
              <w:jc w:val="center"/>
              <w:rPr/>
            </w:pPr>
            <w:r>
              <w:rPr>
                <w:rFonts w:hint="eastAsia"/>
              </w:rPr>
              <w:t>√</w:t>
            </w:r>
          </w:p>
        </w:tc>
        <w:tc>
          <w:tcPr>
            <w:tcW w:w="1936" w:type="dxa"/>
            <w:tcBorders>
              <w:top w:val="single" w:sz="4" w:space="0" w:color="auto"/>
              <w:bottom w:val="single" w:sz="4" w:space="0" w:color="auto"/>
            </w:tcBorders>
            <w:vAlign w:val="center"/>
          </w:tcPr>
          <w:p>
            <w:pPr>
              <w:pStyle w:val="style0"/>
              <w:rPr>
                <w:b/>
              </w:rPr>
            </w:pPr>
          </w:p>
        </w:tc>
      </w:tr>
      <w:tr>
        <w:tblPrEx/>
        <w:trPr>
          <w:trHeight w:val="618" w:hRule="exact"/>
        </w:trPr>
        <w:tc>
          <w:tcPr>
            <w:tcW w:w="901" w:type="dxa"/>
            <w:tcBorders>
              <w:top w:val="single" w:sz="4" w:space="0" w:color="auto"/>
              <w:bottom w:val="single" w:sz="4" w:space="0" w:color="auto"/>
            </w:tcBorders>
            <w:vAlign w:val="center"/>
          </w:tcPr>
          <w:p>
            <w:pPr>
              <w:pStyle w:val="style0"/>
              <w:jc w:val="center"/>
              <w:rPr/>
            </w:pPr>
            <w:r>
              <w:rPr>
                <w:rFonts w:hint="eastAsia"/>
              </w:rPr>
              <w:t>7</w:t>
            </w:r>
          </w:p>
        </w:tc>
        <w:tc>
          <w:tcPr>
            <w:tcW w:w="4329" w:type="dxa"/>
            <w:tcBorders>
              <w:top w:val="single" w:sz="4" w:space="0" w:color="auto"/>
              <w:bottom w:val="single" w:sz="4" w:space="0" w:color="auto"/>
            </w:tcBorders>
            <w:vAlign w:val="center"/>
          </w:tcPr>
          <w:p>
            <w:pPr>
              <w:pStyle w:val="style0"/>
              <w:jc w:val="left"/>
              <w:rPr/>
            </w:pPr>
            <w:r>
              <w:rPr>
                <w:rFonts w:hint="eastAsia"/>
              </w:rPr>
              <w:t>滚针轴承内圈</w:t>
            </w:r>
          </w:p>
          <w:p>
            <w:pPr>
              <w:pStyle w:val="style0"/>
              <w:jc w:val="left"/>
              <w:rPr/>
            </w:pPr>
            <w:r>
              <w:rPr>
                <w:rFonts w:hint="eastAsia"/>
              </w:rPr>
              <w:t>IR90×80×25</w:t>
            </w:r>
          </w:p>
        </w:tc>
        <w:tc>
          <w:tcPr>
            <w:tcW w:w="1199" w:type="dxa"/>
            <w:tcBorders>
              <w:top w:val="single" w:sz="4" w:space="0" w:color="auto"/>
              <w:bottom w:val="single" w:sz="4" w:space="0" w:color="auto"/>
            </w:tcBorders>
            <w:vAlign w:val="center"/>
          </w:tcPr>
          <w:p>
            <w:pPr>
              <w:pStyle w:val="style0"/>
              <w:jc w:val="center"/>
              <w:rPr/>
            </w:pPr>
          </w:p>
        </w:tc>
        <w:tc>
          <w:tcPr>
            <w:tcW w:w="1199" w:type="dxa"/>
            <w:tcBorders>
              <w:top w:val="single" w:sz="4" w:space="0" w:color="auto"/>
              <w:bottom w:val="single" w:sz="4" w:space="0" w:color="auto"/>
            </w:tcBorders>
          </w:tcPr>
          <w:p>
            <w:pPr>
              <w:pStyle w:val="style0"/>
              <w:jc w:val="center"/>
              <w:rPr/>
            </w:pPr>
            <w:r>
              <w:rPr>
                <w:rFonts w:hint="eastAsia"/>
              </w:rPr>
              <w:t>√</w:t>
            </w:r>
          </w:p>
        </w:tc>
        <w:tc>
          <w:tcPr>
            <w:tcW w:w="1936" w:type="dxa"/>
            <w:tcBorders>
              <w:top w:val="single" w:sz="4" w:space="0" w:color="auto"/>
              <w:bottom w:val="single" w:sz="4" w:space="0" w:color="auto"/>
            </w:tcBorders>
            <w:vAlign w:val="center"/>
          </w:tcPr>
          <w:p>
            <w:pPr>
              <w:pStyle w:val="style0"/>
              <w:rPr>
                <w:b/>
              </w:rPr>
            </w:pP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8</w:t>
            </w:r>
          </w:p>
        </w:tc>
        <w:tc>
          <w:tcPr>
            <w:tcW w:w="4329" w:type="dxa"/>
            <w:tcBorders>
              <w:top w:val="single" w:sz="4" w:space="0" w:color="auto"/>
              <w:bottom w:val="single" w:sz="4" w:space="0" w:color="auto"/>
            </w:tcBorders>
            <w:vAlign w:val="center"/>
          </w:tcPr>
          <w:p>
            <w:pPr>
              <w:pStyle w:val="style0"/>
              <w:jc w:val="left"/>
              <w:rPr/>
            </w:pPr>
            <w:r>
              <w:rPr>
                <w:rFonts w:hint="eastAsia"/>
              </w:rPr>
              <w:t>O型圈GB1235-76</w:t>
            </w:r>
          </w:p>
        </w:tc>
        <w:tc>
          <w:tcPr>
            <w:tcW w:w="1199" w:type="dxa"/>
            <w:tcBorders>
              <w:top w:val="single" w:sz="4" w:space="0" w:color="auto"/>
              <w:bottom w:val="single" w:sz="4" w:space="0" w:color="auto"/>
            </w:tcBorders>
            <w:vAlign w:val="center"/>
          </w:tcPr>
          <w:p>
            <w:pPr>
              <w:pStyle w:val="style0"/>
              <w:jc w:val="center"/>
              <w:rPr/>
            </w:pPr>
          </w:p>
        </w:tc>
        <w:tc>
          <w:tcPr>
            <w:tcW w:w="1199" w:type="dxa"/>
            <w:tcBorders>
              <w:top w:val="single" w:sz="4" w:space="0" w:color="auto"/>
              <w:bottom w:val="single" w:sz="4" w:space="0" w:color="auto"/>
            </w:tcBorders>
          </w:tcPr>
          <w:p>
            <w:pPr>
              <w:pStyle w:val="style0"/>
              <w:jc w:val="center"/>
              <w:rPr/>
            </w:pPr>
            <w:r>
              <w:rPr>
                <w:rFonts w:hint="eastAsia"/>
              </w:rPr>
              <w:t>√</w:t>
            </w:r>
          </w:p>
        </w:tc>
        <w:tc>
          <w:tcPr>
            <w:tcW w:w="1936" w:type="dxa"/>
            <w:tcBorders>
              <w:top w:val="single" w:sz="4" w:space="0" w:color="auto"/>
              <w:bottom w:val="single" w:sz="4" w:space="0" w:color="auto"/>
            </w:tcBorders>
          </w:tcPr>
          <w:p>
            <w:pPr>
              <w:pStyle w:val="style0"/>
              <w:rPr>
                <w:b/>
              </w:rPr>
            </w:pP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9</w:t>
            </w:r>
          </w:p>
        </w:tc>
        <w:tc>
          <w:tcPr>
            <w:tcW w:w="4329" w:type="dxa"/>
            <w:tcBorders>
              <w:top w:val="single" w:sz="4" w:space="0" w:color="auto"/>
              <w:bottom w:val="single" w:sz="4" w:space="0" w:color="auto"/>
            </w:tcBorders>
            <w:vAlign w:val="center"/>
          </w:tcPr>
          <w:p>
            <w:pPr>
              <w:pStyle w:val="style0"/>
              <w:jc w:val="left"/>
              <w:rPr/>
            </w:pPr>
            <w:r>
              <w:rPr>
                <w:rFonts w:hint="eastAsia"/>
              </w:rPr>
              <w:t>V型圈V-120A</w:t>
            </w:r>
          </w:p>
        </w:tc>
        <w:tc>
          <w:tcPr>
            <w:tcW w:w="1199" w:type="dxa"/>
            <w:tcBorders>
              <w:top w:val="single" w:sz="4" w:space="0" w:color="auto"/>
              <w:bottom w:val="single" w:sz="4" w:space="0" w:color="auto"/>
            </w:tcBorders>
            <w:vAlign w:val="center"/>
          </w:tcPr>
          <w:p>
            <w:pPr>
              <w:pStyle w:val="style0"/>
              <w:jc w:val="center"/>
              <w:rPr/>
            </w:pPr>
          </w:p>
        </w:tc>
        <w:tc>
          <w:tcPr>
            <w:tcW w:w="1199" w:type="dxa"/>
            <w:tcBorders>
              <w:top w:val="single" w:sz="4" w:space="0" w:color="auto"/>
              <w:bottom w:val="single" w:sz="4" w:space="0" w:color="auto"/>
            </w:tcBorders>
          </w:tcPr>
          <w:p>
            <w:pPr>
              <w:pStyle w:val="style0"/>
              <w:jc w:val="center"/>
              <w:rPr/>
            </w:pPr>
            <w:r>
              <w:rPr>
                <w:rFonts w:hint="eastAsia"/>
              </w:rPr>
              <w:t>√</w:t>
            </w:r>
          </w:p>
        </w:tc>
        <w:tc>
          <w:tcPr>
            <w:tcW w:w="1936" w:type="dxa"/>
            <w:tcBorders>
              <w:top w:val="single" w:sz="4" w:space="0" w:color="auto"/>
              <w:bottom w:val="single" w:sz="4" w:space="0" w:color="auto"/>
            </w:tcBorders>
          </w:tcPr>
          <w:p>
            <w:pPr>
              <w:pStyle w:val="style0"/>
              <w:rPr>
                <w:b/>
              </w:rPr>
            </w:pP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10</w:t>
            </w:r>
          </w:p>
        </w:tc>
        <w:tc>
          <w:tcPr>
            <w:tcW w:w="4329" w:type="dxa"/>
            <w:tcBorders>
              <w:top w:val="single" w:sz="4" w:space="0" w:color="auto"/>
              <w:bottom w:val="single" w:sz="4" w:space="0" w:color="auto"/>
            </w:tcBorders>
            <w:vAlign w:val="center"/>
          </w:tcPr>
          <w:p>
            <w:pPr>
              <w:pStyle w:val="style0"/>
              <w:jc w:val="left"/>
              <w:rPr/>
            </w:pPr>
            <w:r>
              <w:rPr>
                <w:rFonts w:hint="eastAsia"/>
              </w:rPr>
              <w:t>双层骨架油封×3</w:t>
            </w:r>
          </w:p>
        </w:tc>
        <w:tc>
          <w:tcPr>
            <w:tcW w:w="1199" w:type="dxa"/>
            <w:tcBorders>
              <w:top w:val="single" w:sz="4" w:space="0" w:color="auto"/>
              <w:bottom w:val="single" w:sz="4" w:space="0" w:color="auto"/>
            </w:tcBorders>
            <w:vAlign w:val="center"/>
          </w:tcPr>
          <w:p>
            <w:pPr>
              <w:pStyle w:val="style0"/>
              <w:jc w:val="center"/>
              <w:rPr/>
            </w:pPr>
          </w:p>
        </w:tc>
        <w:tc>
          <w:tcPr>
            <w:tcW w:w="1199" w:type="dxa"/>
            <w:tcBorders>
              <w:top w:val="single" w:sz="4" w:space="0" w:color="auto"/>
              <w:bottom w:val="single" w:sz="4" w:space="0" w:color="auto"/>
            </w:tcBorders>
          </w:tcPr>
          <w:p>
            <w:pPr>
              <w:pStyle w:val="style0"/>
              <w:jc w:val="center"/>
              <w:rPr>
                <w:rFonts w:ascii="宋体" w:hAnsi="宋体"/>
              </w:rPr>
            </w:pPr>
            <w:r>
              <w:rPr>
                <w:rFonts w:hint="eastAsia"/>
              </w:rPr>
              <w:t>√</w:t>
            </w:r>
          </w:p>
        </w:tc>
        <w:tc>
          <w:tcPr>
            <w:tcW w:w="1936" w:type="dxa"/>
            <w:tcBorders>
              <w:top w:val="single" w:sz="4" w:space="0" w:color="auto"/>
              <w:bottom w:val="single" w:sz="4" w:space="0" w:color="auto"/>
            </w:tcBorders>
          </w:tcPr>
          <w:p>
            <w:pPr>
              <w:pStyle w:val="style0"/>
              <w:rPr>
                <w:b/>
              </w:rPr>
            </w:pPr>
          </w:p>
        </w:tc>
      </w:tr>
      <w:tr>
        <w:tblPrEx/>
        <w:trPr>
          <w:trHeight w:val="666" w:hRule="exact"/>
        </w:trPr>
        <w:tc>
          <w:tcPr>
            <w:tcW w:w="901" w:type="dxa"/>
            <w:tcBorders>
              <w:top w:val="single" w:sz="4" w:space="0" w:color="auto"/>
              <w:bottom w:val="single" w:sz="4" w:space="0" w:color="auto"/>
            </w:tcBorders>
            <w:vAlign w:val="center"/>
          </w:tcPr>
          <w:p>
            <w:pPr>
              <w:pStyle w:val="style0"/>
              <w:jc w:val="center"/>
              <w:rPr/>
            </w:pPr>
            <w:r>
              <w:rPr>
                <w:rFonts w:hint="eastAsia"/>
              </w:rPr>
              <w:t>11</w:t>
            </w:r>
          </w:p>
        </w:tc>
        <w:tc>
          <w:tcPr>
            <w:tcW w:w="4329" w:type="dxa"/>
            <w:tcBorders>
              <w:top w:val="single" w:sz="4" w:space="0" w:color="auto"/>
              <w:bottom w:val="single" w:sz="4" w:space="0" w:color="auto"/>
            </w:tcBorders>
            <w:vAlign w:val="center"/>
          </w:tcPr>
          <w:p>
            <w:pPr>
              <w:pStyle w:val="style0"/>
              <w:jc w:val="left"/>
              <w:rPr/>
            </w:pPr>
            <w:r>
              <w:rPr>
                <w:rFonts w:hint="eastAsia"/>
              </w:rPr>
              <w:t>转鼓动平衡</w:t>
            </w:r>
          </w:p>
        </w:tc>
        <w:tc>
          <w:tcPr>
            <w:tcW w:w="1199" w:type="dxa"/>
            <w:tcBorders>
              <w:top w:val="single" w:sz="4" w:space="0" w:color="auto"/>
              <w:bottom w:val="single" w:sz="4" w:space="0" w:color="auto"/>
            </w:tcBorders>
          </w:tcPr>
          <w:p>
            <w:pPr>
              <w:pStyle w:val="style0"/>
              <w:jc w:val="center"/>
              <w:rPr/>
            </w:pPr>
            <w:r>
              <w:rPr>
                <w:rFonts w:hint="eastAsia"/>
              </w:rPr>
              <w:t>√</w:t>
            </w:r>
          </w:p>
        </w:tc>
        <w:tc>
          <w:tcPr>
            <w:tcW w:w="1199" w:type="dxa"/>
            <w:tcBorders>
              <w:top w:val="single" w:sz="4" w:space="0" w:color="auto"/>
              <w:bottom w:val="single" w:sz="4" w:space="0" w:color="auto"/>
            </w:tcBorders>
          </w:tcPr>
          <w:p>
            <w:pPr>
              <w:pStyle w:val="style0"/>
              <w:jc w:val="center"/>
              <w:rPr/>
            </w:pPr>
          </w:p>
        </w:tc>
        <w:tc>
          <w:tcPr>
            <w:tcW w:w="1936" w:type="dxa"/>
            <w:tcBorders>
              <w:top w:val="single" w:sz="4" w:space="0" w:color="auto"/>
              <w:bottom w:val="single" w:sz="4" w:space="0" w:color="auto"/>
            </w:tcBorders>
            <w:vAlign w:val="center"/>
          </w:tcPr>
          <w:p>
            <w:pPr>
              <w:pStyle w:val="style0"/>
              <w:rPr>
                <w:color w:val="ff0000"/>
              </w:rPr>
            </w:pP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12</w:t>
            </w:r>
          </w:p>
        </w:tc>
        <w:tc>
          <w:tcPr>
            <w:tcW w:w="4329" w:type="dxa"/>
            <w:tcBorders>
              <w:top w:val="single" w:sz="4" w:space="0" w:color="auto"/>
              <w:bottom w:val="single" w:sz="4" w:space="0" w:color="auto"/>
            </w:tcBorders>
            <w:vAlign w:val="center"/>
          </w:tcPr>
          <w:p>
            <w:pPr>
              <w:pStyle w:val="style0"/>
              <w:jc w:val="left"/>
              <w:rPr/>
            </w:pPr>
            <w:r>
              <w:rPr>
                <w:rFonts w:hint="eastAsia"/>
              </w:rPr>
              <w:t>螺旋低速动平衡</w:t>
            </w:r>
          </w:p>
        </w:tc>
        <w:tc>
          <w:tcPr>
            <w:tcW w:w="1199" w:type="dxa"/>
            <w:tcBorders>
              <w:top w:val="single" w:sz="4" w:space="0" w:color="auto"/>
              <w:bottom w:val="single" w:sz="4" w:space="0" w:color="auto"/>
            </w:tcBorders>
          </w:tcPr>
          <w:p>
            <w:pPr>
              <w:pStyle w:val="style0"/>
              <w:jc w:val="center"/>
              <w:rPr/>
            </w:pPr>
            <w:r>
              <w:rPr>
                <w:rFonts w:hint="eastAsia"/>
              </w:rPr>
              <w:t>√</w:t>
            </w:r>
          </w:p>
        </w:tc>
        <w:tc>
          <w:tcPr>
            <w:tcW w:w="1199" w:type="dxa"/>
            <w:tcBorders>
              <w:top w:val="single" w:sz="4" w:space="0" w:color="auto"/>
              <w:bottom w:val="single" w:sz="4" w:space="0" w:color="auto"/>
            </w:tcBorders>
          </w:tcPr>
          <w:p>
            <w:pPr>
              <w:pStyle w:val="style0"/>
              <w:jc w:val="center"/>
              <w:rPr/>
            </w:pPr>
          </w:p>
        </w:tc>
        <w:tc>
          <w:tcPr>
            <w:tcW w:w="1936" w:type="dxa"/>
            <w:tcBorders>
              <w:top w:val="single" w:sz="4" w:space="0" w:color="auto"/>
              <w:bottom w:val="single" w:sz="4" w:space="0" w:color="auto"/>
            </w:tcBorders>
            <w:vAlign w:val="center"/>
          </w:tcPr>
          <w:p>
            <w:pPr>
              <w:pStyle w:val="style0"/>
              <w:rPr>
                <w:color w:val="ff0000"/>
              </w:rPr>
            </w:pPr>
          </w:p>
        </w:tc>
      </w:tr>
      <w:tr>
        <w:tblPrEx/>
        <w:trPr>
          <w:trHeight w:val="449" w:hRule="exact"/>
        </w:trPr>
        <w:tc>
          <w:tcPr>
            <w:tcW w:w="901" w:type="dxa"/>
            <w:tcBorders>
              <w:top w:val="single" w:sz="4" w:space="0" w:color="auto"/>
              <w:bottom w:val="single" w:sz="4" w:space="0" w:color="auto"/>
            </w:tcBorders>
            <w:vAlign w:val="center"/>
          </w:tcPr>
          <w:p>
            <w:pPr>
              <w:pStyle w:val="style0"/>
              <w:jc w:val="center"/>
              <w:rPr/>
            </w:pPr>
            <w:r>
              <w:rPr>
                <w:rFonts w:hint="eastAsia"/>
              </w:rPr>
              <w:t>13</w:t>
            </w:r>
          </w:p>
        </w:tc>
        <w:tc>
          <w:tcPr>
            <w:tcW w:w="4329" w:type="dxa"/>
            <w:tcBorders>
              <w:top w:val="single" w:sz="4" w:space="0" w:color="auto"/>
              <w:bottom w:val="single" w:sz="4" w:space="0" w:color="auto"/>
            </w:tcBorders>
            <w:vAlign w:val="center"/>
          </w:tcPr>
          <w:p>
            <w:pPr>
              <w:pStyle w:val="style0"/>
              <w:jc w:val="left"/>
              <w:rPr/>
            </w:pPr>
            <w:r>
              <w:rPr>
                <w:rFonts w:hint="eastAsia"/>
              </w:rPr>
              <w:t>螺旋高速动平衡</w:t>
            </w:r>
          </w:p>
        </w:tc>
        <w:tc>
          <w:tcPr>
            <w:tcW w:w="1199" w:type="dxa"/>
            <w:tcBorders>
              <w:top w:val="single" w:sz="4" w:space="0" w:color="auto"/>
              <w:bottom w:val="single" w:sz="4" w:space="0" w:color="auto"/>
            </w:tcBorders>
          </w:tcPr>
          <w:p>
            <w:pPr>
              <w:pStyle w:val="style0"/>
              <w:jc w:val="center"/>
              <w:rPr/>
            </w:pPr>
            <w:r>
              <w:rPr>
                <w:rFonts w:hint="eastAsia"/>
              </w:rPr>
              <w:t>√</w:t>
            </w:r>
          </w:p>
        </w:tc>
        <w:tc>
          <w:tcPr>
            <w:tcW w:w="1199" w:type="dxa"/>
            <w:tcBorders>
              <w:top w:val="single" w:sz="4" w:space="0" w:color="auto"/>
              <w:bottom w:val="single" w:sz="4" w:space="0" w:color="auto"/>
            </w:tcBorders>
          </w:tcPr>
          <w:p>
            <w:pPr>
              <w:pStyle w:val="style0"/>
              <w:jc w:val="center"/>
              <w:rPr/>
            </w:pPr>
          </w:p>
        </w:tc>
        <w:tc>
          <w:tcPr>
            <w:tcW w:w="1936" w:type="dxa"/>
            <w:tcBorders>
              <w:top w:val="single" w:sz="4" w:space="0" w:color="auto"/>
              <w:bottom w:val="single" w:sz="4" w:space="0" w:color="auto"/>
            </w:tcBorders>
            <w:vAlign w:val="center"/>
          </w:tcPr>
          <w:p>
            <w:pPr>
              <w:pStyle w:val="style0"/>
              <w:rPr>
                <w:color w:val="ff0000"/>
              </w:rPr>
            </w:pP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14</w:t>
            </w:r>
          </w:p>
        </w:tc>
        <w:tc>
          <w:tcPr>
            <w:tcW w:w="4329" w:type="dxa"/>
            <w:tcBorders>
              <w:top w:val="single" w:sz="4" w:space="0" w:color="auto"/>
              <w:bottom w:val="single" w:sz="4" w:space="0" w:color="auto"/>
            </w:tcBorders>
            <w:vAlign w:val="center"/>
          </w:tcPr>
          <w:p>
            <w:pPr>
              <w:pStyle w:val="style0"/>
              <w:jc w:val="left"/>
              <w:rPr/>
            </w:pPr>
            <w:r>
              <w:rPr>
                <w:rFonts w:hint="eastAsia"/>
              </w:rPr>
              <w:t>差速器</w:t>
            </w:r>
          </w:p>
        </w:tc>
        <w:tc>
          <w:tcPr>
            <w:tcW w:w="1199" w:type="dxa"/>
            <w:tcBorders>
              <w:top w:val="single" w:sz="4" w:space="0" w:color="auto"/>
              <w:bottom w:val="single" w:sz="4" w:space="0" w:color="auto"/>
            </w:tcBorders>
            <w:vAlign w:val="center"/>
          </w:tcPr>
          <w:p>
            <w:pPr>
              <w:pStyle w:val="style0"/>
              <w:jc w:val="center"/>
              <w:rPr/>
            </w:pPr>
            <w:r>
              <w:rPr>
                <w:rFonts w:hint="eastAsia"/>
              </w:rPr>
              <w:t>√</w:t>
            </w:r>
          </w:p>
        </w:tc>
        <w:tc>
          <w:tcPr>
            <w:tcW w:w="1199" w:type="dxa"/>
            <w:tcBorders>
              <w:top w:val="single" w:sz="4" w:space="0" w:color="auto"/>
              <w:bottom w:val="single" w:sz="4" w:space="0" w:color="auto"/>
            </w:tcBorders>
          </w:tcPr>
          <w:p>
            <w:pPr>
              <w:pStyle w:val="style0"/>
              <w:jc w:val="center"/>
              <w:rPr/>
            </w:pPr>
          </w:p>
        </w:tc>
        <w:tc>
          <w:tcPr>
            <w:tcW w:w="1936" w:type="dxa"/>
            <w:tcBorders>
              <w:top w:val="single" w:sz="4" w:space="0" w:color="auto"/>
              <w:bottom w:val="single" w:sz="4" w:space="0" w:color="auto"/>
            </w:tcBorders>
            <w:vAlign w:val="center"/>
          </w:tcPr>
          <w:p>
            <w:pPr>
              <w:pStyle w:val="style0"/>
              <w:rPr>
                <w:color w:val="ff0000"/>
              </w:rPr>
            </w:pPr>
          </w:p>
        </w:tc>
      </w:tr>
      <w:tr>
        <w:tblPrEx/>
        <w:trPr>
          <w:trHeight w:val="408" w:hRule="exact"/>
        </w:trPr>
        <w:tc>
          <w:tcPr>
            <w:tcW w:w="901" w:type="dxa"/>
            <w:tcBorders>
              <w:top w:val="single" w:sz="4" w:space="0" w:color="auto"/>
              <w:bottom w:val="single" w:sz="4" w:space="0" w:color="auto"/>
            </w:tcBorders>
            <w:vAlign w:val="center"/>
          </w:tcPr>
          <w:p>
            <w:pPr>
              <w:pStyle w:val="style0"/>
              <w:jc w:val="center"/>
              <w:rPr>
                <w:color w:val="000000"/>
              </w:rPr>
            </w:pPr>
            <w:r>
              <w:rPr>
                <w:rFonts w:hint="eastAsia"/>
                <w:color w:val="000000"/>
              </w:rPr>
              <w:t>15</w:t>
            </w:r>
          </w:p>
        </w:tc>
        <w:tc>
          <w:tcPr>
            <w:tcW w:w="4329" w:type="dxa"/>
            <w:tcBorders>
              <w:top w:val="single" w:sz="4" w:space="0" w:color="auto"/>
              <w:bottom w:val="single" w:sz="4" w:space="0" w:color="auto"/>
            </w:tcBorders>
            <w:vAlign w:val="center"/>
          </w:tcPr>
          <w:p>
            <w:pPr>
              <w:pStyle w:val="style0"/>
              <w:jc w:val="left"/>
              <w:rPr/>
            </w:pPr>
            <w:r>
              <w:rPr>
                <w:rFonts w:ascii="宋体" w:hAnsi="宋体" w:hint="eastAsia"/>
              </w:rPr>
              <w:t>整机拆装，检测，检修</w:t>
            </w:r>
          </w:p>
        </w:tc>
        <w:tc>
          <w:tcPr>
            <w:tcW w:w="1199" w:type="dxa"/>
            <w:tcBorders>
              <w:top w:val="single" w:sz="4" w:space="0" w:color="auto"/>
              <w:bottom w:val="single" w:sz="4" w:space="0" w:color="auto"/>
            </w:tcBorders>
          </w:tcPr>
          <w:p>
            <w:pPr>
              <w:pStyle w:val="style0"/>
              <w:jc w:val="center"/>
              <w:rPr/>
            </w:pPr>
            <w:r>
              <w:rPr>
                <w:rFonts w:hint="eastAsia"/>
              </w:rPr>
              <w:t>√</w:t>
            </w:r>
          </w:p>
        </w:tc>
        <w:tc>
          <w:tcPr>
            <w:tcW w:w="1199" w:type="dxa"/>
            <w:tcBorders>
              <w:top w:val="single" w:sz="4" w:space="0" w:color="auto"/>
              <w:bottom w:val="single" w:sz="4" w:space="0" w:color="auto"/>
            </w:tcBorders>
          </w:tcPr>
          <w:p>
            <w:pPr>
              <w:pStyle w:val="style0"/>
              <w:jc w:val="center"/>
              <w:rPr/>
            </w:pPr>
          </w:p>
        </w:tc>
        <w:tc>
          <w:tcPr>
            <w:tcW w:w="1936" w:type="dxa"/>
            <w:tcBorders>
              <w:top w:val="single" w:sz="4" w:space="0" w:color="auto"/>
              <w:bottom w:val="single" w:sz="4" w:space="0" w:color="auto"/>
            </w:tcBorders>
            <w:vAlign w:val="center"/>
          </w:tcPr>
          <w:p>
            <w:pPr>
              <w:pStyle w:val="style0"/>
              <w:rPr>
                <w:color w:val="ff0000"/>
              </w:rPr>
            </w:pPr>
          </w:p>
        </w:tc>
      </w:tr>
      <w:tr>
        <w:tblPrEx/>
        <w:trPr>
          <w:trHeight w:val="602" w:hRule="exact"/>
        </w:trPr>
        <w:tc>
          <w:tcPr>
            <w:tcW w:w="901" w:type="dxa"/>
            <w:tcBorders>
              <w:top w:val="single" w:sz="4" w:space="0" w:color="auto"/>
              <w:bottom w:val="single" w:sz="4" w:space="0" w:color="auto"/>
            </w:tcBorders>
            <w:vAlign w:val="center"/>
          </w:tcPr>
          <w:p>
            <w:pPr>
              <w:pStyle w:val="style0"/>
              <w:jc w:val="center"/>
              <w:rPr/>
            </w:pPr>
            <w:r>
              <w:rPr>
                <w:rFonts w:hint="eastAsia"/>
              </w:rPr>
              <w:t>16</w:t>
            </w:r>
          </w:p>
        </w:tc>
        <w:tc>
          <w:tcPr>
            <w:tcW w:w="4329" w:type="dxa"/>
            <w:tcBorders>
              <w:top w:val="single" w:sz="4" w:space="0" w:color="auto"/>
              <w:bottom w:val="single" w:sz="4" w:space="0" w:color="auto"/>
            </w:tcBorders>
            <w:vAlign w:val="center"/>
          </w:tcPr>
          <w:p>
            <w:pPr>
              <w:pStyle w:val="style0"/>
              <w:jc w:val="left"/>
              <w:rPr/>
            </w:pPr>
            <w:r>
              <w:rPr>
                <w:rFonts w:hint="eastAsia"/>
              </w:rPr>
              <w:t>现场安装调试培训</w:t>
            </w:r>
          </w:p>
        </w:tc>
        <w:tc>
          <w:tcPr>
            <w:tcW w:w="1199" w:type="dxa"/>
            <w:tcBorders>
              <w:top w:val="single" w:sz="4" w:space="0" w:color="auto"/>
              <w:bottom w:val="single" w:sz="4" w:space="0" w:color="auto"/>
            </w:tcBorders>
            <w:vAlign w:val="center"/>
          </w:tcPr>
          <w:p>
            <w:pPr>
              <w:pStyle w:val="style0"/>
              <w:jc w:val="center"/>
              <w:rPr/>
            </w:pPr>
          </w:p>
        </w:tc>
        <w:tc>
          <w:tcPr>
            <w:tcW w:w="1199" w:type="dxa"/>
            <w:tcBorders>
              <w:top w:val="single" w:sz="4" w:space="0" w:color="auto"/>
              <w:bottom w:val="single" w:sz="4" w:space="0" w:color="auto"/>
            </w:tcBorders>
          </w:tcPr>
          <w:p>
            <w:pPr>
              <w:pStyle w:val="style0"/>
              <w:jc w:val="center"/>
              <w:rPr/>
            </w:pPr>
            <w:r>
              <w:rPr>
                <w:rFonts w:hint="eastAsia"/>
              </w:rPr>
              <w:t>√</w:t>
            </w:r>
          </w:p>
        </w:tc>
        <w:tc>
          <w:tcPr>
            <w:tcW w:w="1936" w:type="dxa"/>
            <w:tcBorders>
              <w:top w:val="single" w:sz="4" w:space="0" w:color="auto"/>
              <w:bottom w:val="single" w:sz="4" w:space="0" w:color="auto"/>
            </w:tcBorders>
            <w:vAlign w:val="center"/>
          </w:tcPr>
          <w:p>
            <w:pPr>
              <w:pStyle w:val="style0"/>
              <w:jc w:val="center"/>
              <w:rPr>
                <w:color w:val="ff0000"/>
                <w:szCs w:val="21"/>
              </w:rPr>
            </w:pPr>
            <w:r>
              <w:rPr>
                <w:rFonts w:hint="eastAsia"/>
                <w:szCs w:val="21"/>
              </w:rPr>
              <w:t>调试，培训</w:t>
            </w:r>
          </w:p>
        </w:tc>
      </w:tr>
      <w:tr>
        <w:tblPrEx/>
        <w:trPr>
          <w:trHeight w:val="426" w:hRule="exact"/>
        </w:trPr>
        <w:tc>
          <w:tcPr>
            <w:tcW w:w="901" w:type="dxa"/>
            <w:tcBorders>
              <w:top w:val="single" w:sz="4" w:space="0" w:color="auto"/>
              <w:bottom w:val="single" w:sz="4" w:space="0" w:color="auto"/>
            </w:tcBorders>
            <w:vAlign w:val="center"/>
          </w:tcPr>
          <w:p>
            <w:pPr>
              <w:pStyle w:val="style0"/>
              <w:jc w:val="center"/>
              <w:rPr>
                <w:color w:val="000000"/>
              </w:rPr>
            </w:pPr>
            <w:r>
              <w:rPr>
                <w:rFonts w:hint="eastAsia"/>
                <w:color w:val="000000"/>
              </w:rPr>
              <w:t>17</w:t>
            </w:r>
          </w:p>
        </w:tc>
        <w:tc>
          <w:tcPr>
            <w:tcW w:w="4329" w:type="dxa"/>
            <w:tcBorders>
              <w:top w:val="single" w:sz="4" w:space="0" w:color="auto"/>
              <w:bottom w:val="single" w:sz="4" w:space="0" w:color="auto"/>
            </w:tcBorders>
            <w:vAlign w:val="center"/>
          </w:tcPr>
          <w:p>
            <w:pPr>
              <w:pStyle w:val="style0"/>
              <w:jc w:val="left"/>
              <w:rPr/>
            </w:pPr>
            <w:r>
              <w:rPr>
                <w:rFonts w:hint="eastAsia"/>
              </w:rPr>
              <w:t>温度表×2</w:t>
            </w:r>
          </w:p>
        </w:tc>
        <w:tc>
          <w:tcPr>
            <w:tcW w:w="1199" w:type="dxa"/>
            <w:tcBorders>
              <w:top w:val="single" w:sz="4" w:space="0" w:color="auto"/>
              <w:bottom w:val="single" w:sz="4" w:space="0" w:color="auto"/>
            </w:tcBorders>
            <w:vAlign w:val="center"/>
          </w:tcPr>
          <w:p>
            <w:pPr>
              <w:pStyle w:val="style0"/>
              <w:jc w:val="center"/>
              <w:rPr/>
            </w:pPr>
          </w:p>
        </w:tc>
        <w:tc>
          <w:tcPr>
            <w:tcW w:w="1199" w:type="dxa"/>
            <w:tcBorders>
              <w:top w:val="single" w:sz="4" w:space="0" w:color="auto"/>
              <w:bottom w:val="single" w:sz="4" w:space="0" w:color="auto"/>
            </w:tcBorders>
            <w:vAlign w:val="center"/>
          </w:tcPr>
          <w:p>
            <w:pPr>
              <w:pStyle w:val="style0"/>
              <w:jc w:val="center"/>
              <w:rPr/>
            </w:pPr>
            <w:r>
              <w:rPr>
                <w:rFonts w:hint="eastAsia"/>
              </w:rPr>
              <w:t>√</w:t>
            </w:r>
          </w:p>
        </w:tc>
        <w:tc>
          <w:tcPr>
            <w:tcW w:w="1936" w:type="dxa"/>
            <w:tcBorders>
              <w:top w:val="single" w:sz="4" w:space="0" w:color="auto"/>
              <w:bottom w:val="single" w:sz="4" w:space="0" w:color="auto"/>
            </w:tcBorders>
            <w:vAlign w:val="center"/>
          </w:tcPr>
          <w:p>
            <w:pPr>
              <w:pStyle w:val="style0"/>
              <w:jc w:val="center"/>
              <w:rPr>
                <w:color w:val="ff0000"/>
                <w:szCs w:val="21"/>
              </w:rPr>
            </w:pPr>
            <w:r>
              <w:rPr>
                <w:rFonts w:hint="eastAsia"/>
                <w:color w:val="ff0000"/>
                <w:szCs w:val="21"/>
              </w:rPr>
              <w:t>无显示</w:t>
            </w: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18</w:t>
            </w:r>
          </w:p>
        </w:tc>
        <w:tc>
          <w:tcPr>
            <w:tcW w:w="4329" w:type="dxa"/>
            <w:tcBorders>
              <w:top w:val="single" w:sz="4" w:space="0" w:color="auto"/>
              <w:bottom w:val="single" w:sz="4" w:space="0" w:color="auto"/>
            </w:tcBorders>
            <w:vAlign w:val="center"/>
          </w:tcPr>
          <w:p>
            <w:pPr>
              <w:pStyle w:val="style0"/>
              <w:jc w:val="left"/>
              <w:rPr/>
            </w:pPr>
            <w:r>
              <w:rPr>
                <w:rFonts w:hint="eastAsia"/>
              </w:rPr>
              <w:t>控制柜风扇×2</w:t>
            </w:r>
          </w:p>
        </w:tc>
        <w:tc>
          <w:tcPr>
            <w:tcW w:w="1199" w:type="dxa"/>
            <w:tcBorders>
              <w:top w:val="single" w:sz="4" w:space="0" w:color="auto"/>
              <w:bottom w:val="single" w:sz="4" w:space="0" w:color="auto"/>
            </w:tcBorders>
            <w:vAlign w:val="center"/>
          </w:tcPr>
          <w:p>
            <w:pPr>
              <w:pStyle w:val="style0"/>
              <w:jc w:val="center"/>
              <w:rPr/>
            </w:pPr>
          </w:p>
        </w:tc>
        <w:tc>
          <w:tcPr>
            <w:tcW w:w="1199" w:type="dxa"/>
            <w:tcBorders>
              <w:top w:val="single" w:sz="4" w:space="0" w:color="auto"/>
              <w:bottom w:val="single" w:sz="4" w:space="0" w:color="auto"/>
            </w:tcBorders>
            <w:vAlign w:val="center"/>
          </w:tcPr>
          <w:p>
            <w:pPr>
              <w:pStyle w:val="style0"/>
              <w:jc w:val="center"/>
              <w:rPr/>
            </w:pPr>
            <w:r>
              <w:rPr>
                <w:rFonts w:hint="eastAsia"/>
              </w:rPr>
              <w:t>√</w:t>
            </w:r>
          </w:p>
        </w:tc>
        <w:tc>
          <w:tcPr>
            <w:tcW w:w="1936" w:type="dxa"/>
            <w:tcBorders>
              <w:top w:val="single" w:sz="4" w:space="0" w:color="auto"/>
              <w:bottom w:val="single" w:sz="4" w:space="0" w:color="auto"/>
            </w:tcBorders>
            <w:vAlign w:val="center"/>
          </w:tcPr>
          <w:p>
            <w:pPr>
              <w:pStyle w:val="style0"/>
              <w:jc w:val="center"/>
              <w:rPr>
                <w:color w:val="ff0000"/>
              </w:rPr>
            </w:pPr>
            <w:r>
              <w:rPr>
                <w:rFonts w:hint="eastAsia"/>
                <w:color w:val="ff0000"/>
              </w:rPr>
              <w:t>不转</w:t>
            </w:r>
          </w:p>
        </w:tc>
      </w:tr>
      <w:tr>
        <w:tblPrEx/>
        <w:trPr>
          <w:trHeight w:val="408" w:hRule="exact"/>
        </w:trPr>
        <w:tc>
          <w:tcPr>
            <w:tcW w:w="901" w:type="dxa"/>
            <w:tcBorders>
              <w:top w:val="single" w:sz="4" w:space="0" w:color="auto"/>
              <w:bottom w:val="single" w:sz="4" w:space="0" w:color="auto"/>
            </w:tcBorders>
            <w:vAlign w:val="center"/>
          </w:tcPr>
          <w:p>
            <w:pPr>
              <w:pStyle w:val="style0"/>
              <w:jc w:val="center"/>
              <w:rPr/>
            </w:pPr>
            <w:r>
              <w:rPr>
                <w:rFonts w:hint="eastAsia"/>
              </w:rPr>
              <w:t>19</w:t>
            </w:r>
          </w:p>
        </w:tc>
        <w:tc>
          <w:tcPr>
            <w:tcW w:w="4329" w:type="dxa"/>
            <w:tcBorders>
              <w:top w:val="single" w:sz="4" w:space="0" w:color="auto"/>
              <w:bottom w:val="single" w:sz="4" w:space="0" w:color="auto"/>
            </w:tcBorders>
            <w:vAlign w:val="center"/>
          </w:tcPr>
          <w:p>
            <w:pPr>
              <w:pStyle w:val="style0"/>
              <w:jc w:val="left"/>
              <w:rPr/>
            </w:pPr>
            <w:r>
              <w:rPr>
                <w:rFonts w:hint="eastAsia"/>
              </w:rPr>
              <w:t>运输</w:t>
            </w:r>
          </w:p>
        </w:tc>
        <w:tc>
          <w:tcPr>
            <w:tcW w:w="1199" w:type="dxa"/>
            <w:tcBorders>
              <w:top w:val="single" w:sz="4" w:space="0" w:color="auto"/>
              <w:bottom w:val="single" w:sz="4" w:space="0" w:color="auto"/>
            </w:tcBorders>
            <w:vAlign w:val="center"/>
          </w:tcPr>
          <w:p>
            <w:pPr>
              <w:pStyle w:val="style0"/>
              <w:jc w:val="center"/>
              <w:rPr/>
            </w:pPr>
            <w:r>
              <w:rPr>
                <w:rFonts w:hint="eastAsia"/>
              </w:rPr>
              <w:t>√</w:t>
            </w:r>
          </w:p>
        </w:tc>
        <w:tc>
          <w:tcPr>
            <w:tcW w:w="1199" w:type="dxa"/>
            <w:tcBorders>
              <w:top w:val="single" w:sz="4" w:space="0" w:color="auto"/>
              <w:bottom w:val="single" w:sz="4" w:space="0" w:color="auto"/>
            </w:tcBorders>
            <w:vAlign w:val="center"/>
          </w:tcPr>
          <w:p>
            <w:pPr>
              <w:pStyle w:val="style0"/>
              <w:jc w:val="center"/>
              <w:rPr/>
            </w:pPr>
          </w:p>
        </w:tc>
        <w:tc>
          <w:tcPr>
            <w:tcW w:w="1936" w:type="dxa"/>
            <w:tcBorders>
              <w:top w:val="single" w:sz="4" w:space="0" w:color="auto"/>
              <w:bottom w:val="single" w:sz="4" w:space="0" w:color="auto"/>
            </w:tcBorders>
            <w:vAlign w:val="center"/>
          </w:tcPr>
          <w:p>
            <w:pPr>
              <w:pStyle w:val="style0"/>
              <w:jc w:val="center"/>
              <w:rPr/>
            </w:pPr>
            <w:r>
              <w:rPr>
                <w:rFonts w:hint="eastAsia"/>
                <w:szCs w:val="21"/>
              </w:rPr>
              <w:t>来回</w:t>
            </w:r>
          </w:p>
        </w:tc>
      </w:tr>
      <w:tr>
        <w:tblPrEx/>
        <w:trPr>
          <w:trHeight w:val="1576" w:hRule="exact"/>
        </w:trPr>
        <w:tc>
          <w:tcPr>
            <w:tcW w:w="9564" w:type="dxa"/>
            <w:gridSpan w:val="5"/>
            <w:tcBorders>
              <w:top w:val="single" w:sz="4" w:space="0" w:color="auto"/>
              <w:bottom w:val="single" w:sz="4" w:space="0" w:color="auto"/>
            </w:tcBorders>
            <w:vAlign w:val="center"/>
          </w:tcPr>
          <w:p>
            <w:pPr>
              <w:pStyle w:val="style0"/>
              <w:jc w:val="left"/>
              <w:rPr>
                <w:b/>
                <w:bCs/>
                <w:sz w:val="24"/>
              </w:rPr>
            </w:pPr>
            <w:r>
              <w:rPr>
                <w:rFonts w:hint="eastAsia"/>
                <w:b/>
                <w:bCs/>
                <w:sz w:val="24"/>
              </w:rPr>
              <w:t>注：1.现场长期搁置（使用127小时），导致开机有不平衡声音</w:t>
            </w:r>
          </w:p>
          <w:p>
            <w:pPr>
              <w:pStyle w:val="style0"/>
              <w:ind w:firstLine="465"/>
              <w:jc w:val="left"/>
              <w:rPr>
                <w:b/>
                <w:bCs/>
                <w:sz w:val="24"/>
              </w:rPr>
            </w:pPr>
            <w:r>
              <w:rPr>
                <w:rFonts w:hint="eastAsia"/>
                <w:b/>
                <w:bCs/>
                <w:sz w:val="24"/>
              </w:rPr>
              <w:t>2.配套的加药装置及管道需彻底清洗，残留的絮凝剂会堵塞管道</w:t>
            </w:r>
          </w:p>
          <w:p>
            <w:pPr>
              <w:pStyle w:val="style0"/>
              <w:ind w:left="540" w:leftChars="200" w:hanging="120" w:hangingChars="50"/>
              <w:jc w:val="left"/>
              <w:rPr>
                <w:b/>
                <w:bCs/>
                <w:sz w:val="24"/>
              </w:rPr>
            </w:pPr>
            <w:r>
              <w:rPr>
                <w:rFonts w:hint="eastAsia"/>
                <w:b/>
                <w:bCs/>
                <w:sz w:val="24"/>
              </w:rPr>
              <w:t>3.由于设备未正常使用，所以需对现场操作人员进行培训</w:t>
            </w:r>
          </w:p>
          <w:p>
            <w:pPr>
              <w:pStyle w:val="style0"/>
              <w:ind w:firstLine="482" w:firstLineChars="200"/>
              <w:rPr>
                <w:szCs w:val="21"/>
              </w:rPr>
            </w:pPr>
            <w:r>
              <w:rPr>
                <w:rFonts w:hint="eastAsia"/>
                <w:b/>
                <w:bCs/>
                <w:sz w:val="24"/>
              </w:rPr>
              <w:t>4.控制柜所有指示需恢复正常</w:t>
            </w:r>
          </w:p>
        </w:tc>
      </w:tr>
    </w:tbl>
    <w:p>
      <w:pPr>
        <w:pStyle w:val="style0"/>
        <w:snapToGrid w:val="false"/>
        <w:spacing w:lineRule="exact" w:line="500"/>
        <w:rPr>
          <w:rFonts w:ascii="仿宋" w:cs="仿宋" w:eastAsia="仿宋" w:hAnsi="仿宋"/>
          <w:color w:val="000000"/>
          <w:sz w:val="28"/>
          <w:szCs w:val="28"/>
        </w:rPr>
      </w:pPr>
      <w:r>
        <w:rPr>
          <w:rFonts w:ascii="仿宋" w:cs="仿宋" w:eastAsia="仿宋" w:hAnsi="仿宋" w:hint="eastAsia"/>
          <w:color w:val="000000"/>
          <w:sz w:val="28"/>
          <w:szCs w:val="28"/>
        </w:rPr>
        <w:t>采购需求一览表：</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二、本项目的总价最高限价为人民币</w:t>
      </w:r>
      <w:r>
        <w:rPr>
          <w:rFonts w:ascii="仿宋" w:cs="仿宋" w:eastAsia="仿宋" w:hAnsi="仿宋" w:hint="eastAsia"/>
          <w:color w:val="333333"/>
          <w:kern w:val="0"/>
          <w:sz w:val="28"/>
          <w:szCs w:val="28"/>
          <w:lang w:eastAsia="zh-CN"/>
        </w:rPr>
        <w:t>4830</w:t>
      </w:r>
      <w:r>
        <w:rPr>
          <w:rFonts w:ascii="仿宋" w:cs="仿宋" w:eastAsia="仿宋" w:hAnsi="仿宋" w:hint="eastAsia"/>
          <w:color w:val="333333"/>
          <w:kern w:val="0"/>
          <w:sz w:val="28"/>
          <w:szCs w:val="28"/>
        </w:rPr>
        <w:t>0元整，总报价超过总价最高限价的为无效报价。</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三、供应商资格要求：</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 xml:space="preserve"> 1.符合《中华人民共和国政府采购法》第二十二条的规定。</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 xml:space="preserve"> 2.对于参加报价的供应商，营业执照中必须具有相应货物生产或维修的经营范围。</w:t>
      </w:r>
    </w:p>
    <w:p>
      <w:pPr>
        <w:pStyle w:val="style0"/>
        <w:widowControl/>
        <w:shd w:val="clear" w:color="auto" w:fill="ffffff"/>
        <w:spacing w:lineRule="exact" w:line="500"/>
        <w:ind w:firstLine="640"/>
        <w:rPr>
          <w:rFonts w:ascii="仿宋" w:cs="仿宋" w:eastAsia="仿宋" w:hAnsi="仿宋"/>
          <w:color w:val="333333"/>
          <w:kern w:val="0"/>
          <w:sz w:val="28"/>
          <w:szCs w:val="28"/>
        </w:rPr>
      </w:pPr>
      <w:r>
        <w:rPr>
          <w:rFonts w:ascii="仿宋" w:cs="仿宋" w:eastAsia="仿宋" w:hAnsi="仿宋" w:hint="eastAsia"/>
          <w:color w:val="333333"/>
          <w:kern w:val="0"/>
          <w:sz w:val="28"/>
          <w:szCs w:val="28"/>
        </w:rPr>
        <w:t>3.报价的供应商应有过类似设备的维修业绩（提供中标通知书、合同）</w:t>
      </w:r>
    </w:p>
    <w:p>
      <w:pPr>
        <w:pStyle w:val="style0"/>
        <w:widowControl/>
        <w:shd w:val="clear" w:color="auto" w:fill="ffffff"/>
        <w:spacing w:lineRule="exact" w:line="500"/>
        <w:ind w:firstLine="640"/>
        <w:rPr>
          <w:rFonts w:hint="eastAsia"/>
          <w:lang w:eastAsia="zh-CN"/>
        </w:rPr>
      </w:pPr>
      <w:r>
        <w:rPr>
          <w:rFonts w:ascii="仿宋" w:cs="仿宋" w:eastAsia="仿宋" w:hAnsi="仿宋" w:hint="eastAsia"/>
          <w:color w:val="333333"/>
          <w:kern w:val="0"/>
          <w:sz w:val="28"/>
          <w:szCs w:val="28"/>
        </w:rPr>
        <w:t>4.报价供应商有维修使用的厂房（提供租赁合同或房产证明）</w:t>
      </w:r>
    </w:p>
    <w:p>
      <w:pPr>
        <w:pStyle w:val="style0"/>
        <w:widowControl/>
        <w:shd w:val="clear" w:color="auto" w:fill="ffffff"/>
        <w:spacing w:lineRule="exact" w:line="500"/>
        <w:ind w:firstLine="640"/>
        <w:rPr>
          <w:rFonts w:ascii="仿宋" w:cs="仿宋" w:eastAsia="仿宋" w:hAnsi="仿宋"/>
          <w:color w:val="333333"/>
          <w:kern w:val="0"/>
          <w:sz w:val="28"/>
          <w:szCs w:val="28"/>
        </w:rPr>
      </w:pPr>
      <w:r>
        <w:rPr>
          <w:rFonts w:ascii="仿宋" w:cs="仿宋" w:eastAsia="仿宋" w:hAnsi="仿宋" w:hint="eastAsia"/>
          <w:color w:val="333333"/>
          <w:kern w:val="0"/>
          <w:sz w:val="28"/>
          <w:szCs w:val="28"/>
        </w:rPr>
        <w:t>5. 本项目招标不接受联合体投标。</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四、商务部分要求：</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1.质量要求：</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fldChar w:fldCharType="begin"/>
      </w:r>
      <w:r>
        <w:rPr>
          <w:rFonts w:ascii="仿宋" w:cs="仿宋" w:eastAsia="仿宋" w:hAnsi="仿宋" w:hint="eastAsia"/>
          <w:color w:val="333333"/>
          <w:kern w:val="0"/>
          <w:sz w:val="28"/>
          <w:szCs w:val="28"/>
        </w:rPr>
        <w:instrText xml:space="preserve"> = 1 \* GB3 \* MERGEFORMAT </w:instrText>
      </w:r>
      <w:r>
        <w:rPr>
          <w:rFonts w:ascii="仿宋" w:cs="仿宋" w:eastAsia="仿宋" w:hAnsi="仿宋" w:hint="eastAsia"/>
          <w:color w:val="333333"/>
          <w:kern w:val="0"/>
          <w:sz w:val="28"/>
          <w:szCs w:val="28"/>
        </w:rPr>
        <w:fldChar w:fldCharType="separate"/>
      </w:r>
      <w:r>
        <w:rPr>
          <w:rFonts w:ascii="仿宋" w:cs="仿宋" w:eastAsia="仿宋" w:hAnsi="仿宋" w:hint="eastAsia"/>
          <w:color w:val="333333"/>
          <w:kern w:val="0"/>
          <w:sz w:val="28"/>
          <w:szCs w:val="28"/>
        </w:rPr>
        <w:t>①</w:t>
      </w:r>
      <w:r>
        <w:rPr>
          <w:rFonts w:ascii="仿宋" w:cs="仿宋" w:eastAsia="仿宋" w:hAnsi="仿宋" w:hint="eastAsia"/>
          <w:color w:val="333333"/>
          <w:kern w:val="0"/>
          <w:sz w:val="28"/>
          <w:szCs w:val="28"/>
        </w:rPr>
        <w:fldChar w:fldCharType="end"/>
      </w:r>
      <w:r>
        <w:rPr>
          <w:rFonts w:ascii="仿宋" w:cs="仿宋" w:eastAsia="仿宋" w:hAnsi="仿宋" w:hint="eastAsia"/>
          <w:color w:val="333333"/>
          <w:kern w:val="0"/>
          <w:sz w:val="28"/>
          <w:szCs w:val="28"/>
        </w:rPr>
        <w:t>更换的产品必须是全新、未使用过的原装合格正品，完全符合采购文件规定的质量、规格和性能的要求，达到国家或行业规定的标准。</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fldChar w:fldCharType="begin"/>
      </w:r>
      <w:r>
        <w:rPr>
          <w:rFonts w:ascii="仿宋" w:cs="仿宋" w:eastAsia="仿宋" w:hAnsi="仿宋" w:hint="eastAsia"/>
          <w:color w:val="333333"/>
          <w:kern w:val="0"/>
          <w:sz w:val="28"/>
          <w:szCs w:val="28"/>
        </w:rPr>
        <w:instrText xml:space="preserve"> = 2 \* GB3 \* MERGEFORMAT </w:instrText>
      </w:r>
      <w:r>
        <w:rPr>
          <w:rFonts w:ascii="仿宋" w:cs="仿宋" w:eastAsia="仿宋" w:hAnsi="仿宋" w:hint="eastAsia"/>
          <w:color w:val="333333"/>
          <w:kern w:val="0"/>
          <w:sz w:val="28"/>
          <w:szCs w:val="28"/>
        </w:rPr>
        <w:fldChar w:fldCharType="separate"/>
      </w:r>
      <w:r>
        <w:rPr>
          <w:rFonts w:ascii="仿宋" w:cs="仿宋" w:eastAsia="仿宋" w:hAnsi="仿宋" w:hint="eastAsia"/>
          <w:color w:val="333333"/>
          <w:kern w:val="0"/>
          <w:sz w:val="28"/>
          <w:szCs w:val="28"/>
        </w:rPr>
        <w:t>②</w:t>
      </w:r>
      <w:r>
        <w:rPr>
          <w:rFonts w:ascii="仿宋" w:cs="仿宋" w:eastAsia="仿宋" w:hAnsi="仿宋" w:hint="eastAsia"/>
          <w:color w:val="333333"/>
          <w:kern w:val="0"/>
          <w:sz w:val="28"/>
          <w:szCs w:val="28"/>
        </w:rPr>
        <w:fldChar w:fldCharType="end"/>
      </w:r>
      <w:r>
        <w:rPr>
          <w:rFonts w:ascii="仿宋" w:cs="仿宋" w:eastAsia="仿宋" w:hAnsi="仿宋" w:hint="eastAsia"/>
          <w:color w:val="333333"/>
          <w:kern w:val="0"/>
          <w:sz w:val="28"/>
          <w:szCs w:val="28"/>
        </w:rPr>
        <w:t>更换的产品必须和原设备相匹配。</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fldChar w:fldCharType="begin"/>
      </w:r>
      <w:r>
        <w:rPr>
          <w:rFonts w:ascii="仿宋" w:cs="仿宋" w:eastAsia="仿宋" w:hAnsi="仿宋" w:hint="eastAsia"/>
          <w:color w:val="333333"/>
          <w:kern w:val="0"/>
          <w:sz w:val="28"/>
          <w:szCs w:val="28"/>
        </w:rPr>
        <w:instrText xml:space="preserve"> = 3 \* GB3 \* MERGEFORMAT </w:instrText>
      </w:r>
      <w:r>
        <w:rPr>
          <w:rFonts w:ascii="仿宋" w:cs="仿宋" w:eastAsia="仿宋" w:hAnsi="仿宋" w:hint="eastAsia"/>
          <w:color w:val="333333"/>
          <w:kern w:val="0"/>
          <w:sz w:val="28"/>
          <w:szCs w:val="28"/>
        </w:rPr>
        <w:fldChar w:fldCharType="separate"/>
      </w:r>
      <w:r>
        <w:rPr>
          <w:rFonts w:ascii="仿宋" w:cs="仿宋" w:eastAsia="仿宋" w:hAnsi="仿宋" w:hint="eastAsia"/>
          <w:color w:val="333333"/>
          <w:kern w:val="0"/>
          <w:sz w:val="28"/>
          <w:szCs w:val="28"/>
        </w:rPr>
        <w:t>③</w:t>
      </w:r>
      <w:r>
        <w:rPr>
          <w:rFonts w:ascii="仿宋" w:cs="仿宋" w:eastAsia="仿宋" w:hAnsi="仿宋" w:hint="eastAsia"/>
          <w:color w:val="333333"/>
          <w:kern w:val="0"/>
          <w:sz w:val="28"/>
          <w:szCs w:val="28"/>
        </w:rPr>
        <w:fldChar w:fldCharType="end"/>
      </w:r>
      <w:r>
        <w:rPr>
          <w:rFonts w:ascii="仿宋" w:cs="仿宋" w:eastAsia="仿宋" w:hAnsi="仿宋" w:hint="eastAsia"/>
          <w:color w:val="333333"/>
          <w:kern w:val="0"/>
          <w:sz w:val="28"/>
          <w:szCs w:val="28"/>
        </w:rPr>
        <w:t>维修后设备</w:t>
      </w:r>
      <w:r>
        <w:rPr>
          <w:rFonts w:ascii="仿宋" w:cs="仿宋" w:eastAsia="仿宋" w:hAnsi="仿宋" w:hint="eastAsia"/>
          <w:color w:val="333333"/>
          <w:kern w:val="0"/>
          <w:sz w:val="28"/>
          <w:szCs w:val="28"/>
        </w:rPr>
        <w:t>必须符合原厂的技术指标且</w:t>
      </w:r>
      <w:r>
        <w:rPr>
          <w:rFonts w:ascii="仿宋" w:cs="仿宋" w:eastAsia="仿宋" w:hAnsi="仿宋" w:hint="eastAsia"/>
          <w:color w:val="333333"/>
          <w:kern w:val="0"/>
          <w:sz w:val="28"/>
          <w:szCs w:val="28"/>
        </w:rPr>
        <w:t>能正常运行</w:t>
      </w:r>
      <w:r>
        <w:rPr>
          <w:rFonts w:ascii="仿宋" w:cs="仿宋" w:eastAsia="仿宋" w:hAnsi="仿宋" w:hint="eastAsia"/>
          <w:color w:val="333333"/>
          <w:kern w:val="0"/>
          <w:sz w:val="28"/>
          <w:szCs w:val="28"/>
        </w:rPr>
        <w:t>,可以正常出泥</w:t>
      </w:r>
      <w:r>
        <w:rPr>
          <w:rFonts w:ascii="仿宋" w:cs="仿宋" w:eastAsia="仿宋" w:hAnsi="仿宋" w:hint="eastAsia"/>
          <w:color w:val="333333"/>
          <w:kern w:val="0"/>
          <w:sz w:val="28"/>
          <w:szCs w:val="28"/>
        </w:rPr>
        <w:t>。</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2.质保要求：项目要求整体质保6个月，提供6个月上门服务及全免费质保等售后服务。</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3.售后服务要求：在6个月免费保修期内，成交供应商在接到用户单位电话维修通知后，供应商</w:t>
      </w:r>
      <w:r>
        <w:rPr>
          <w:rFonts w:ascii="仿宋" w:cs="仿宋" w:eastAsia="仿宋" w:hAnsi="仿宋" w:hint="eastAsia"/>
          <w:color w:val="333333"/>
          <w:kern w:val="0"/>
          <w:sz w:val="28"/>
          <w:szCs w:val="28"/>
        </w:rPr>
        <w:t>在</w:t>
      </w:r>
      <w:r>
        <w:rPr>
          <w:rFonts w:ascii="仿宋" w:cs="仿宋" w:eastAsia="仿宋" w:hAnsi="仿宋" w:hint="eastAsia"/>
          <w:color w:val="333333"/>
          <w:kern w:val="0"/>
          <w:sz w:val="28"/>
          <w:szCs w:val="28"/>
        </w:rPr>
        <w:t>2小时</w:t>
      </w:r>
      <w:r>
        <w:rPr>
          <w:rFonts w:ascii="仿宋" w:cs="仿宋" w:eastAsia="仿宋" w:hAnsi="仿宋" w:hint="eastAsia"/>
          <w:color w:val="333333"/>
          <w:kern w:val="0"/>
          <w:sz w:val="28"/>
          <w:szCs w:val="28"/>
        </w:rPr>
        <w:t>内必须响应</w:t>
      </w:r>
      <w:r>
        <w:rPr>
          <w:rFonts w:ascii="仿宋" w:cs="仿宋" w:eastAsia="仿宋" w:hAnsi="仿宋" w:hint="eastAsia"/>
          <w:color w:val="333333"/>
          <w:kern w:val="0"/>
          <w:sz w:val="28"/>
          <w:szCs w:val="28"/>
        </w:rPr>
        <w:t>，在24小时内</w:t>
      </w:r>
      <w:r>
        <w:rPr>
          <w:rFonts w:ascii="仿宋" w:cs="仿宋" w:eastAsia="仿宋" w:hAnsi="仿宋" w:hint="eastAsia"/>
          <w:color w:val="333333"/>
          <w:kern w:val="0"/>
          <w:sz w:val="28"/>
          <w:szCs w:val="28"/>
        </w:rPr>
        <w:t>必须解决问题</w:t>
      </w:r>
      <w:r>
        <w:rPr>
          <w:rFonts w:ascii="仿宋" w:cs="仿宋" w:eastAsia="仿宋" w:hAnsi="仿宋" w:hint="eastAsia"/>
          <w:color w:val="333333"/>
          <w:kern w:val="0"/>
          <w:sz w:val="28"/>
          <w:szCs w:val="28"/>
        </w:rPr>
        <w:t>。供应商超时或未在规定的时间内及时处理故障，每次罚1000元扣款。质保期内，同一商品、同一质量问题连续两次维修仍无法正常使用，成交供应商应无条件给予全套更新。</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4. 供货与安装周期：签订合同之日起20日历天（其中供货</w:t>
      </w:r>
      <w:r>
        <w:rPr>
          <w:rFonts w:ascii="仿宋" w:cs="仿宋" w:eastAsia="仿宋" w:hAnsi="仿宋" w:hint="eastAsia"/>
          <w:color w:val="333333"/>
          <w:kern w:val="0"/>
          <w:sz w:val="28"/>
          <w:szCs w:val="28"/>
        </w:rPr>
        <w:t>15</w:t>
      </w:r>
      <w:r>
        <w:rPr>
          <w:rFonts w:ascii="仿宋" w:cs="仿宋" w:eastAsia="仿宋" w:hAnsi="仿宋" w:hint="eastAsia"/>
          <w:color w:val="333333"/>
          <w:kern w:val="0"/>
          <w:sz w:val="28"/>
          <w:szCs w:val="28"/>
        </w:rPr>
        <w:t>日历天，安装调试</w:t>
      </w:r>
      <w:r>
        <w:rPr>
          <w:rFonts w:ascii="仿宋" w:cs="仿宋" w:eastAsia="仿宋" w:hAnsi="仿宋" w:hint="eastAsia"/>
          <w:color w:val="333333"/>
          <w:kern w:val="0"/>
          <w:sz w:val="28"/>
          <w:szCs w:val="28"/>
        </w:rPr>
        <w:t>5</w:t>
      </w:r>
      <w:r>
        <w:rPr>
          <w:rFonts w:ascii="仿宋" w:cs="仿宋" w:eastAsia="仿宋" w:hAnsi="仿宋" w:hint="eastAsia"/>
          <w:color w:val="333333"/>
          <w:kern w:val="0"/>
          <w:sz w:val="28"/>
          <w:szCs w:val="28"/>
        </w:rPr>
        <w:t>日历天）内交货、安装完毕。如因中标人原因延期交货的，除扣除全部履约保证金外，每推迟一天加罚0.5万元，推迟7天（含7天）以上的每推迟一天加罚1万元。（具体供货要求以采购人书面通知为准。）</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5.交货、安装地点：成交供应商应按照采购单位的要求将货物运至采购单位指定地点，确保正常使用。</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6.约定事项：</w:t>
      </w:r>
      <w:r>
        <w:rPr>
          <w:rFonts w:ascii="仿宋" w:cs="仿宋" w:eastAsia="仿宋" w:hAnsi="仿宋" w:hint="eastAsia"/>
          <w:color w:val="333333"/>
          <w:kern w:val="0"/>
          <w:sz w:val="28"/>
          <w:szCs w:val="28"/>
        </w:rPr>
        <w:tab/>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fldChar w:fldCharType="begin"/>
      </w:r>
      <w:r>
        <w:rPr>
          <w:rFonts w:ascii="仿宋" w:cs="仿宋" w:eastAsia="仿宋" w:hAnsi="仿宋" w:hint="eastAsia"/>
          <w:color w:val="333333"/>
          <w:kern w:val="0"/>
          <w:sz w:val="28"/>
          <w:szCs w:val="28"/>
        </w:rPr>
        <w:instrText xml:space="preserve"> = 1 \* GB3 \* MERGEFORMAT </w:instrText>
      </w:r>
      <w:r>
        <w:rPr>
          <w:rFonts w:ascii="仿宋" w:cs="仿宋" w:eastAsia="仿宋" w:hAnsi="仿宋" w:hint="eastAsia"/>
          <w:color w:val="333333"/>
          <w:kern w:val="0"/>
          <w:sz w:val="28"/>
          <w:szCs w:val="28"/>
        </w:rPr>
        <w:fldChar w:fldCharType="separate"/>
      </w:r>
      <w:r>
        <w:rPr>
          <w:rFonts w:ascii="仿宋" w:cs="仿宋" w:eastAsia="仿宋" w:hAnsi="仿宋" w:hint="eastAsia"/>
          <w:color w:val="333333"/>
          <w:kern w:val="0"/>
          <w:sz w:val="28"/>
          <w:szCs w:val="28"/>
        </w:rPr>
        <w:t>①</w:t>
      </w:r>
      <w:r>
        <w:rPr>
          <w:rFonts w:ascii="仿宋" w:cs="仿宋" w:eastAsia="仿宋" w:hAnsi="仿宋" w:hint="eastAsia"/>
          <w:color w:val="333333"/>
          <w:kern w:val="0"/>
          <w:sz w:val="28"/>
          <w:szCs w:val="28"/>
        </w:rPr>
        <w:fldChar w:fldCharType="end"/>
      </w:r>
      <w:r>
        <w:rPr>
          <w:rFonts w:ascii="仿宋" w:cs="仿宋" w:eastAsia="仿宋" w:hAnsi="仿宋" w:hint="eastAsia"/>
          <w:color w:val="333333"/>
          <w:kern w:val="0"/>
          <w:sz w:val="28"/>
          <w:szCs w:val="28"/>
        </w:rPr>
        <w:t>、供应商提供合格产品，随机资料及相关软件资源，如涉及进口货物需提供相关证明材料。</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fldChar w:fldCharType="begin"/>
      </w:r>
      <w:r>
        <w:rPr>
          <w:rFonts w:ascii="仿宋" w:cs="仿宋" w:eastAsia="仿宋" w:hAnsi="仿宋" w:hint="eastAsia"/>
          <w:color w:val="333333"/>
          <w:kern w:val="0"/>
          <w:sz w:val="28"/>
          <w:szCs w:val="28"/>
        </w:rPr>
        <w:instrText xml:space="preserve"> = 2 \* GB3 \* MERGEFORMAT </w:instrText>
      </w:r>
      <w:r>
        <w:rPr>
          <w:rFonts w:ascii="仿宋" w:cs="仿宋" w:eastAsia="仿宋" w:hAnsi="仿宋" w:hint="eastAsia"/>
          <w:color w:val="333333"/>
          <w:kern w:val="0"/>
          <w:sz w:val="28"/>
          <w:szCs w:val="28"/>
        </w:rPr>
        <w:fldChar w:fldCharType="separate"/>
      </w:r>
      <w:r>
        <w:rPr>
          <w:rFonts w:ascii="仿宋" w:cs="仿宋" w:eastAsia="仿宋" w:hAnsi="仿宋" w:hint="eastAsia"/>
          <w:color w:val="333333"/>
          <w:kern w:val="0"/>
          <w:sz w:val="28"/>
          <w:szCs w:val="28"/>
        </w:rPr>
        <w:t>②</w:t>
      </w:r>
      <w:r>
        <w:rPr>
          <w:rFonts w:ascii="仿宋" w:cs="仿宋" w:eastAsia="仿宋" w:hAnsi="仿宋" w:hint="eastAsia"/>
          <w:color w:val="333333"/>
          <w:kern w:val="0"/>
          <w:sz w:val="28"/>
          <w:szCs w:val="28"/>
        </w:rPr>
        <w:fldChar w:fldCharType="end"/>
      </w:r>
      <w:r>
        <w:rPr>
          <w:rFonts w:ascii="仿宋" w:cs="仿宋" w:eastAsia="仿宋" w:hAnsi="仿宋" w:hint="eastAsia"/>
          <w:color w:val="333333"/>
          <w:kern w:val="0"/>
          <w:sz w:val="28"/>
          <w:szCs w:val="28"/>
        </w:rPr>
        <w:t>、无论投标结果如何，供应商自行承担与投标响应有关的全部费用（包括供应商自行进行的现场勘察费用）。</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fldChar w:fldCharType="begin"/>
      </w:r>
      <w:r>
        <w:rPr>
          <w:rFonts w:ascii="仿宋" w:cs="仿宋" w:eastAsia="仿宋" w:hAnsi="仿宋" w:hint="eastAsia"/>
          <w:color w:val="333333"/>
          <w:kern w:val="0"/>
          <w:sz w:val="28"/>
          <w:szCs w:val="28"/>
        </w:rPr>
        <w:instrText xml:space="preserve"> = 3 \* GB3 \* MERGEFORMAT </w:instrText>
      </w:r>
      <w:r>
        <w:rPr>
          <w:rFonts w:ascii="仿宋" w:cs="仿宋" w:eastAsia="仿宋" w:hAnsi="仿宋" w:hint="eastAsia"/>
          <w:color w:val="333333"/>
          <w:kern w:val="0"/>
          <w:sz w:val="28"/>
          <w:szCs w:val="28"/>
        </w:rPr>
        <w:fldChar w:fldCharType="separate"/>
      </w:r>
      <w:r>
        <w:rPr>
          <w:rFonts w:ascii="仿宋" w:cs="仿宋" w:eastAsia="仿宋" w:hAnsi="仿宋" w:hint="eastAsia"/>
          <w:color w:val="333333"/>
          <w:kern w:val="0"/>
          <w:sz w:val="28"/>
          <w:szCs w:val="28"/>
        </w:rPr>
        <w:t>③</w:t>
      </w:r>
      <w:r>
        <w:rPr>
          <w:rFonts w:ascii="仿宋" w:cs="仿宋" w:eastAsia="仿宋" w:hAnsi="仿宋" w:hint="eastAsia"/>
          <w:color w:val="333333"/>
          <w:kern w:val="0"/>
          <w:sz w:val="28"/>
          <w:szCs w:val="28"/>
        </w:rPr>
        <w:fldChar w:fldCharType="end"/>
      </w:r>
      <w:r>
        <w:rPr>
          <w:rFonts w:ascii="仿宋" w:cs="仿宋" w:eastAsia="仿宋" w:hAnsi="仿宋" w:hint="eastAsia"/>
          <w:color w:val="333333"/>
          <w:kern w:val="0"/>
          <w:sz w:val="28"/>
          <w:szCs w:val="28"/>
        </w:rPr>
        <w:t>邀请投标人的法人代表或授权代表参加开标会，随时接受评委询问，并予解答，如未参加开标，则视作认同开标结果。</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fldChar w:fldCharType="begin"/>
      </w:r>
      <w:r>
        <w:rPr>
          <w:rFonts w:ascii="仿宋" w:cs="仿宋" w:eastAsia="仿宋" w:hAnsi="仿宋" w:hint="eastAsia"/>
          <w:color w:val="333333"/>
          <w:kern w:val="0"/>
          <w:sz w:val="28"/>
          <w:szCs w:val="28"/>
        </w:rPr>
        <w:instrText xml:space="preserve"> = 4 \* GB3 \* MERGEFORMAT </w:instrText>
      </w:r>
      <w:r>
        <w:rPr>
          <w:rFonts w:ascii="仿宋" w:cs="仿宋" w:eastAsia="仿宋" w:hAnsi="仿宋" w:hint="eastAsia"/>
          <w:color w:val="333333"/>
          <w:kern w:val="0"/>
          <w:sz w:val="28"/>
          <w:szCs w:val="28"/>
        </w:rPr>
        <w:fldChar w:fldCharType="separate"/>
      </w:r>
      <w:r>
        <w:rPr>
          <w:rFonts w:ascii="仿宋" w:cs="仿宋" w:eastAsia="仿宋" w:hAnsi="仿宋" w:hint="eastAsia"/>
          <w:color w:val="333333"/>
          <w:kern w:val="0"/>
          <w:sz w:val="28"/>
          <w:szCs w:val="28"/>
        </w:rPr>
        <w:t>④</w:t>
      </w:r>
      <w:r>
        <w:rPr>
          <w:rFonts w:ascii="仿宋" w:cs="仿宋" w:eastAsia="仿宋" w:hAnsi="仿宋" w:hint="eastAsia"/>
          <w:color w:val="333333"/>
          <w:kern w:val="0"/>
          <w:sz w:val="28"/>
          <w:szCs w:val="28"/>
        </w:rPr>
        <w:fldChar w:fldCharType="end"/>
      </w:r>
      <w:r>
        <w:rPr>
          <w:rFonts w:ascii="仿宋" w:cs="仿宋" w:eastAsia="仿宋" w:hAnsi="仿宋" w:hint="eastAsia"/>
          <w:color w:val="333333"/>
          <w:kern w:val="0"/>
          <w:sz w:val="28"/>
          <w:szCs w:val="28"/>
        </w:rPr>
        <w:t>、在合同的履行过程中对标的物的质量发生争议时，以启东市市场监督管理局鉴定结果为准。</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fldChar w:fldCharType="begin"/>
      </w:r>
      <w:r>
        <w:rPr>
          <w:rFonts w:ascii="仿宋" w:cs="仿宋" w:eastAsia="仿宋" w:hAnsi="仿宋" w:hint="eastAsia"/>
          <w:color w:val="333333"/>
          <w:kern w:val="0"/>
          <w:sz w:val="28"/>
          <w:szCs w:val="28"/>
        </w:rPr>
        <w:instrText xml:space="preserve"> = 5 \* GB3 \* MERGEFORMAT </w:instrText>
      </w:r>
      <w:r>
        <w:rPr>
          <w:rFonts w:ascii="仿宋" w:cs="仿宋" w:eastAsia="仿宋" w:hAnsi="仿宋" w:hint="eastAsia"/>
          <w:color w:val="333333"/>
          <w:kern w:val="0"/>
          <w:sz w:val="28"/>
          <w:szCs w:val="28"/>
        </w:rPr>
        <w:fldChar w:fldCharType="separate"/>
      </w:r>
      <w:r>
        <w:rPr>
          <w:rFonts w:ascii="仿宋" w:cs="仿宋" w:eastAsia="仿宋" w:hAnsi="仿宋" w:hint="eastAsia"/>
          <w:color w:val="333333"/>
          <w:kern w:val="0"/>
          <w:sz w:val="28"/>
          <w:szCs w:val="28"/>
        </w:rPr>
        <w:t>⑤</w:t>
      </w:r>
      <w:r>
        <w:rPr>
          <w:rFonts w:ascii="仿宋" w:cs="仿宋" w:eastAsia="仿宋" w:hAnsi="仿宋" w:hint="eastAsia"/>
          <w:color w:val="333333"/>
          <w:kern w:val="0"/>
          <w:sz w:val="28"/>
          <w:szCs w:val="28"/>
        </w:rPr>
        <w:fldChar w:fldCharType="end"/>
      </w:r>
      <w:r>
        <w:rPr>
          <w:rFonts w:ascii="仿宋" w:cs="仿宋" w:eastAsia="仿宋" w:hAnsi="仿宋" w:hint="eastAsia"/>
          <w:color w:val="333333"/>
          <w:kern w:val="0"/>
          <w:sz w:val="28"/>
          <w:szCs w:val="28"/>
        </w:rPr>
        <w:t>、为本项目货物供货及后续服务所涉及的成交供应商安全均由中标供应商负责。</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⑥在成交供应商供货安装完毕后，采购单位将组织验收小组根据招标文件和供应商报价文件对供应商所供货物进行进行验收。采购货物清单中的要求为最低要求，不得负偏离，否则视为无效报价。如验收时发现有参数偏离且未在报价文件中说明的，视为验收不合格。</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⑦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采购单位：启东市天扬污水处理有限公司 </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联系人：</w:t>
      </w:r>
      <w:r>
        <w:rPr>
          <w:rFonts w:ascii="仿宋" w:cs="仿宋" w:eastAsia="仿宋" w:hAnsi="仿宋" w:hint="eastAsia"/>
          <w:color w:val="333333"/>
          <w:kern w:val="0"/>
          <w:sz w:val="28"/>
          <w:szCs w:val="28"/>
        </w:rPr>
        <w:t xml:space="preserve">芮若愚   </w:t>
      </w:r>
      <w:r>
        <w:rPr>
          <w:rFonts w:ascii="仿宋" w:cs="仿宋" w:eastAsia="仿宋" w:hAnsi="仿宋" w:hint="eastAsia"/>
          <w:color w:val="333333"/>
          <w:kern w:val="0"/>
          <w:sz w:val="28"/>
          <w:szCs w:val="28"/>
        </w:rPr>
        <w:t> 联系电话：</w:t>
      </w:r>
      <w:r>
        <w:rPr>
          <w:rFonts w:ascii="仿宋" w:cs="仿宋" w:eastAsia="仿宋" w:hAnsi="仿宋" w:hint="eastAsia"/>
          <w:color w:val="333333"/>
          <w:kern w:val="0"/>
          <w:sz w:val="28"/>
          <w:szCs w:val="28"/>
        </w:rPr>
        <w:t>18662939868</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代理机构： 南通中佰项目管理有限公司</w:t>
      </w:r>
    </w:p>
    <w:p>
      <w:pPr>
        <w:pStyle w:val="style0"/>
        <w:widowControl/>
        <w:shd w:val="clear" w:color="auto" w:fill="ffffff"/>
        <w:spacing w:lineRule="exact" w:line="50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 xml:space="preserve">联系人：朱卫芹    联系电话： 13912224069 </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五、报价文件构成</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1.报价承诺书（附件一）</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2.质保承诺书（附件二）</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3.法定代表人授权委托书（附件三）及被授权人身份证复印件（法定代表人亲自参加的，无需提供授权委托书；非法定代表人参加投标时提交，身份证原件备查）；</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4.有效的企业法人营业执照复印件，须加盖报价单位公章；</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5.有效的企业业绩证明；</w:t>
      </w:r>
    </w:p>
    <w:p>
      <w:pPr>
        <w:pStyle w:val="style0"/>
        <w:widowControl/>
        <w:shd w:val="clear" w:color="auto" w:fill="ffffff"/>
        <w:spacing w:lineRule="exact" w:line="500"/>
        <w:ind w:firstLine="560" w:firstLineChars="200"/>
        <w:rPr>
          <w:rFonts w:ascii="仿宋" w:cs="仿宋" w:eastAsia="仿宋" w:hAnsi="仿宋" w:hint="eastAsia"/>
          <w:color w:val="333333"/>
          <w:kern w:val="0"/>
          <w:sz w:val="28"/>
          <w:szCs w:val="28"/>
        </w:rPr>
      </w:pPr>
      <w:r>
        <w:rPr>
          <w:rFonts w:ascii="仿宋" w:cs="仿宋" w:eastAsia="仿宋" w:hAnsi="仿宋" w:hint="eastAsia"/>
          <w:color w:val="333333"/>
          <w:kern w:val="0"/>
          <w:sz w:val="28"/>
          <w:szCs w:val="28"/>
        </w:rPr>
        <w:t>6.维修使用的厂房证明；</w:t>
      </w:r>
    </w:p>
    <w:p>
      <w:pPr>
        <w:pStyle w:val="style66"/>
        <w:rPr>
          <w:rFonts w:ascii="仿宋" w:cs="仿宋" w:eastAsia="仿宋" w:hAnsi="仿宋" w:hint="eastAsia"/>
          <w:color w:val="333333"/>
          <w:kern w:val="0"/>
          <w:sz w:val="28"/>
          <w:szCs w:val="28"/>
          <w:lang w:eastAsia="zh-CN"/>
        </w:rPr>
      </w:pPr>
      <w:r>
        <w:rPr>
          <w:rFonts w:ascii="仿宋" w:cs="仿宋" w:eastAsia="仿宋" w:hAnsi="仿宋" w:hint="eastAsia"/>
          <w:color w:val="333333"/>
          <w:kern w:val="0"/>
          <w:sz w:val="28"/>
          <w:szCs w:val="28"/>
          <w:lang w:eastAsia="zh-CN"/>
        </w:rPr>
        <w:t xml:space="preserve">    7.相应的维修人员资料；</w:t>
      </w:r>
    </w:p>
    <w:p>
      <w:pPr>
        <w:pStyle w:val="style66"/>
        <w:rPr>
          <w:rFonts w:ascii="仿宋" w:cs="仿宋" w:eastAsia="仿宋" w:hAnsi="仿宋"/>
          <w:color w:val="333333"/>
          <w:kern w:val="0"/>
          <w:sz w:val="28"/>
          <w:szCs w:val="28"/>
        </w:rPr>
      </w:pPr>
      <w:r>
        <w:rPr>
          <w:rFonts w:ascii="仿宋" w:cs="仿宋" w:eastAsia="仿宋" w:hAnsi="仿宋" w:hint="eastAsia"/>
          <w:color w:val="333333"/>
          <w:kern w:val="0"/>
          <w:sz w:val="28"/>
          <w:szCs w:val="28"/>
          <w:lang w:eastAsia="zh-CN"/>
        </w:rPr>
        <w:t xml:space="preserve">    8.投</w:t>
      </w:r>
      <w:r>
        <w:rPr>
          <w:rFonts w:ascii="仿宋" w:cs="仿宋" w:eastAsia="仿宋" w:hAnsi="仿宋" w:hint="eastAsia"/>
          <w:color w:val="333333"/>
          <w:kern w:val="0"/>
          <w:sz w:val="28"/>
          <w:szCs w:val="28"/>
        </w:rPr>
        <w:t>标报价表（附件五）：必须按提供的样表格式填写报价，所有涉及报价的页面均必须加盖单位公章，否则视为无效报价文件。</w:t>
      </w:r>
    </w:p>
    <w:p>
      <w:pPr>
        <w:pStyle w:val="style0"/>
        <w:widowControl/>
        <w:shd w:val="clear" w:color="auto" w:fill="ffffff"/>
        <w:spacing w:lineRule="exact" w:line="500"/>
        <w:ind w:firstLine="562" w:firstLineChars="200"/>
        <w:rPr>
          <w:rFonts w:ascii="仿宋" w:cs="仿宋" w:eastAsia="仿宋" w:hAnsi="仿宋"/>
          <w:color w:val="333333"/>
          <w:kern w:val="0"/>
          <w:sz w:val="28"/>
          <w:szCs w:val="28"/>
        </w:rPr>
      </w:pPr>
      <w:r>
        <w:rPr>
          <w:rFonts w:ascii="仿宋" w:cs="仿宋" w:eastAsia="仿宋" w:hAnsi="仿宋" w:hint="eastAsia"/>
          <w:b/>
          <w:bCs/>
          <w:color w:val="333333"/>
          <w:kern w:val="0"/>
          <w:sz w:val="28"/>
          <w:szCs w:val="28"/>
        </w:rPr>
        <w:t>以上材料如提供虚假材料的，投标保证金不予退还，记不良行为一次并网上公示。报价文件正本一份、副本二份</w:t>
      </w:r>
      <w:r>
        <w:rPr>
          <w:rFonts w:ascii="仿宋" w:cs="仿宋" w:eastAsia="仿宋" w:hAnsi="仿宋" w:hint="eastAsia"/>
          <w:color w:val="333333"/>
          <w:kern w:val="0"/>
          <w:sz w:val="28"/>
          <w:szCs w:val="28"/>
        </w:rPr>
        <w:t>。</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报价文件中必须包含上述要求提供的所有材料，否则以未实质性响应询价文件处理。报价文件装订成册并密封在一个档案袋里，密封袋上标明：项目名称、报价单位名称，否则视为无效报价。</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六、报价文件递交</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采用现场报名当面提交投标文件，报名时间：</w:t>
      </w:r>
      <w:r>
        <w:rPr>
          <w:rFonts w:ascii="仿宋" w:cs="仿宋" w:eastAsia="仿宋" w:hAnsi="仿宋" w:hint="eastAsia"/>
          <w:color w:val="333333"/>
          <w:kern w:val="0"/>
          <w:sz w:val="28"/>
          <w:szCs w:val="28"/>
          <w:highlight w:val="yellow"/>
        </w:rPr>
        <w:t xml:space="preserve">2020年  </w:t>
      </w:r>
      <w:r>
        <w:rPr>
          <w:rFonts w:ascii="仿宋" w:cs="仿宋" w:eastAsia="仿宋" w:hAnsi="仿宋" w:hint="eastAsia"/>
          <w:color w:val="333333"/>
          <w:kern w:val="0"/>
          <w:sz w:val="28"/>
          <w:szCs w:val="28"/>
          <w:highlight w:val="yellow"/>
          <w:lang w:eastAsia="zh-CN"/>
        </w:rPr>
        <w:t>11</w:t>
      </w:r>
      <w:r>
        <w:rPr>
          <w:rFonts w:ascii="仿宋" w:cs="仿宋" w:eastAsia="仿宋" w:hAnsi="仿宋" w:hint="eastAsia"/>
          <w:color w:val="333333"/>
          <w:kern w:val="0"/>
          <w:sz w:val="28"/>
          <w:szCs w:val="28"/>
          <w:highlight w:val="yellow"/>
        </w:rPr>
        <w:t>月</w:t>
      </w:r>
      <w:r>
        <w:rPr>
          <w:rFonts w:ascii="仿宋" w:cs="仿宋" w:eastAsia="仿宋" w:hAnsi="仿宋" w:hint="eastAsia"/>
          <w:color w:val="333333"/>
          <w:kern w:val="0"/>
          <w:sz w:val="28"/>
          <w:szCs w:val="28"/>
          <w:highlight w:val="yellow"/>
          <w:lang w:eastAsia="zh-CN"/>
        </w:rPr>
        <w:t>03</w:t>
      </w:r>
      <w:r>
        <w:rPr>
          <w:rFonts w:ascii="仿宋" w:cs="仿宋" w:eastAsia="仿宋" w:hAnsi="仿宋" w:hint="eastAsia"/>
          <w:color w:val="333333"/>
          <w:kern w:val="0"/>
          <w:sz w:val="28"/>
          <w:szCs w:val="28"/>
          <w:highlight w:val="yellow"/>
        </w:rPr>
        <w:t>日</w:t>
      </w:r>
      <w:r>
        <w:rPr>
          <w:rFonts w:ascii="仿宋" w:cs="仿宋" w:eastAsia="仿宋" w:hAnsi="仿宋" w:hint="eastAsia"/>
          <w:color w:val="333333"/>
          <w:kern w:val="0"/>
          <w:sz w:val="28"/>
          <w:szCs w:val="28"/>
        </w:rPr>
        <w:t>上午0</w:t>
      </w:r>
      <w:r>
        <w:rPr>
          <w:rFonts w:ascii="仿宋" w:cs="仿宋" w:eastAsia="仿宋" w:hAnsi="仿宋" w:hint="eastAsia"/>
          <w:color w:val="333333"/>
          <w:kern w:val="0"/>
          <w:sz w:val="28"/>
          <w:szCs w:val="28"/>
          <w:lang w:eastAsia="zh-CN"/>
        </w:rPr>
        <w:t>9</w:t>
      </w:r>
      <w:r>
        <w:rPr>
          <w:rFonts w:ascii="仿宋" w:cs="仿宋" w:eastAsia="仿宋" w:hAnsi="仿宋" w:hint="eastAsia"/>
          <w:color w:val="333333"/>
          <w:kern w:val="0"/>
          <w:sz w:val="28"/>
          <w:szCs w:val="28"/>
        </w:rPr>
        <w:t>：30-</w:t>
      </w:r>
      <w:r>
        <w:rPr>
          <w:rFonts w:ascii="仿宋" w:cs="仿宋" w:eastAsia="仿宋" w:hAnsi="仿宋" w:hint="eastAsia"/>
          <w:color w:val="333333"/>
          <w:kern w:val="0"/>
          <w:sz w:val="28"/>
          <w:szCs w:val="28"/>
          <w:lang w:eastAsia="zh-CN"/>
        </w:rPr>
        <w:t>10:</w:t>
      </w:r>
      <w:r>
        <w:rPr>
          <w:rFonts w:ascii="仿宋" w:cs="仿宋" w:eastAsia="仿宋" w:hAnsi="仿宋" w:hint="eastAsia"/>
          <w:color w:val="333333"/>
          <w:kern w:val="0"/>
          <w:sz w:val="28"/>
          <w:szCs w:val="28"/>
        </w:rPr>
        <w:t>00时（北京时间）密封送至</w:t>
      </w:r>
      <w:r>
        <w:rPr>
          <w:rFonts w:ascii="仿宋" w:cs="仿宋" w:eastAsia="仿宋" w:hAnsi="仿宋" w:hint="eastAsia"/>
          <w:color w:val="333333"/>
          <w:kern w:val="0"/>
          <w:sz w:val="28"/>
          <w:szCs w:val="28"/>
        </w:rPr>
        <w:t xml:space="preserve">     </w:t>
      </w:r>
      <w:r>
        <w:rPr>
          <w:rFonts w:ascii="仿宋" w:cs="仿宋" w:eastAsia="仿宋" w:hAnsi="仿宋" w:hint="eastAsia"/>
          <w:color w:val="333333"/>
          <w:kern w:val="0"/>
          <w:sz w:val="28"/>
          <w:szCs w:val="28"/>
          <w:lang w:eastAsia="zh-CN"/>
        </w:rPr>
        <w:t>启东南苑路国动产业园3号楼501室</w:t>
      </w:r>
      <w:r>
        <w:rPr>
          <w:rFonts w:ascii="仿宋" w:cs="仿宋" w:eastAsia="仿宋" w:hAnsi="仿宋" w:hint="eastAsia"/>
          <w:color w:val="333333"/>
          <w:kern w:val="0"/>
          <w:sz w:val="28"/>
          <w:szCs w:val="28"/>
        </w:rPr>
        <w:t xml:space="preserve"> </w:t>
      </w:r>
      <w:r>
        <w:rPr>
          <w:rFonts w:ascii="仿宋" w:cs="仿宋" w:eastAsia="仿宋" w:hAnsi="仿宋" w:hint="eastAsia"/>
          <w:color w:val="333333"/>
          <w:kern w:val="0"/>
          <w:sz w:val="28"/>
          <w:szCs w:val="28"/>
          <w:highlight w:val="yellow"/>
        </w:rPr>
        <w:t>（只接受直接送</w:t>
      </w:r>
      <w:r>
        <w:rPr>
          <w:rFonts w:ascii="仿宋" w:cs="仿宋" w:eastAsia="仿宋" w:hAnsi="仿宋" w:hint="eastAsia"/>
          <w:color w:val="333333"/>
          <w:kern w:val="0"/>
          <w:sz w:val="28"/>
          <w:szCs w:val="28"/>
        </w:rPr>
        <w:t>达），逾时则不予受理</w:t>
      </w:r>
      <w:r>
        <w:rPr>
          <w:rFonts w:ascii="仿宋" w:cs="仿宋" w:eastAsia="仿宋" w:hAnsi="仿宋" w:hint="eastAsia"/>
          <w:color w:val="333333"/>
          <w:kern w:val="0"/>
          <w:sz w:val="28"/>
          <w:szCs w:val="28"/>
        </w:rPr>
        <w:t>。</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 xml:space="preserve">开标时间：2020年  </w:t>
      </w:r>
      <w:r>
        <w:rPr>
          <w:rFonts w:ascii="仿宋" w:cs="仿宋" w:eastAsia="仿宋" w:hAnsi="仿宋" w:hint="eastAsia"/>
          <w:color w:val="333333"/>
          <w:kern w:val="0"/>
          <w:sz w:val="28"/>
          <w:szCs w:val="28"/>
          <w:lang w:eastAsia="zh-CN"/>
        </w:rPr>
        <w:t>11</w:t>
      </w:r>
      <w:r>
        <w:rPr>
          <w:rFonts w:ascii="仿宋" w:cs="仿宋" w:eastAsia="仿宋" w:hAnsi="仿宋" w:hint="eastAsia"/>
          <w:color w:val="333333"/>
          <w:kern w:val="0"/>
          <w:sz w:val="28"/>
          <w:szCs w:val="28"/>
          <w:highlight w:val="yellow"/>
        </w:rPr>
        <w:t xml:space="preserve">月 </w:t>
      </w:r>
      <w:r>
        <w:rPr>
          <w:rFonts w:ascii="仿宋" w:cs="仿宋" w:eastAsia="仿宋" w:hAnsi="仿宋" w:hint="eastAsia"/>
          <w:color w:val="333333"/>
          <w:kern w:val="0"/>
          <w:sz w:val="28"/>
          <w:szCs w:val="28"/>
          <w:highlight w:val="yellow"/>
          <w:lang w:eastAsia="zh-CN"/>
        </w:rPr>
        <w:t>03</w:t>
      </w:r>
      <w:r>
        <w:rPr>
          <w:rFonts w:ascii="仿宋" w:cs="仿宋" w:eastAsia="仿宋" w:hAnsi="仿宋" w:hint="eastAsia"/>
          <w:color w:val="333333"/>
          <w:kern w:val="0"/>
          <w:sz w:val="28"/>
          <w:szCs w:val="28"/>
          <w:highlight w:val="yellow"/>
        </w:rPr>
        <w:t>日</w:t>
      </w:r>
      <w:r>
        <w:rPr>
          <w:rFonts w:ascii="仿宋" w:cs="仿宋" w:eastAsia="仿宋" w:hAnsi="仿宋" w:hint="eastAsia"/>
          <w:color w:val="333333"/>
          <w:kern w:val="0"/>
          <w:sz w:val="28"/>
          <w:szCs w:val="28"/>
          <w:highlight w:val="yellow"/>
          <w:lang w:eastAsia="zh-CN"/>
        </w:rPr>
        <w:t>10:</w:t>
      </w:r>
      <w:bookmarkStart w:id="1" w:name="_GoBack"/>
      <w:bookmarkEnd w:id="1"/>
      <w:r>
        <w:rPr>
          <w:rFonts w:ascii="仿宋" w:cs="仿宋" w:eastAsia="仿宋" w:hAnsi="仿宋" w:hint="eastAsia"/>
          <w:color w:val="333333"/>
          <w:kern w:val="0"/>
          <w:sz w:val="28"/>
          <w:szCs w:val="28"/>
        </w:rPr>
        <w:t>00时（北京时间）</w:t>
      </w:r>
    </w:p>
    <w:p>
      <w:pPr>
        <w:pStyle w:val="style0"/>
        <w:widowControl/>
        <w:shd w:val="clear" w:color="auto" w:fill="ffffff"/>
        <w:spacing w:lineRule="exact" w:line="500"/>
        <w:ind w:firstLine="560" w:firstLineChars="200"/>
        <w:rPr>
          <w:rFonts w:ascii="仿宋" w:cs="仿宋" w:eastAsia="仿宋" w:hAnsi="仿宋"/>
          <w:color w:val="333333"/>
          <w:kern w:val="0"/>
          <w:sz w:val="28"/>
          <w:szCs w:val="28"/>
          <w:highlight w:val="yellow"/>
        </w:rPr>
      </w:pPr>
      <w:r>
        <w:rPr>
          <w:rFonts w:ascii="仿宋" w:cs="仿宋" w:eastAsia="仿宋" w:hAnsi="仿宋" w:hint="eastAsia"/>
          <w:color w:val="333333"/>
          <w:kern w:val="0"/>
          <w:sz w:val="28"/>
          <w:szCs w:val="28"/>
        </w:rPr>
        <w:t xml:space="preserve">开标地点： </w:t>
      </w:r>
      <w:r>
        <w:rPr>
          <w:rFonts w:ascii="仿宋" w:cs="仿宋" w:eastAsia="仿宋" w:hAnsi="仿宋" w:hint="eastAsia"/>
          <w:color w:val="333333"/>
          <w:kern w:val="0"/>
          <w:sz w:val="28"/>
          <w:szCs w:val="28"/>
          <w:lang w:eastAsia="zh-CN"/>
        </w:rPr>
        <w:t>启东南苑路国动产业园3号楼501室</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七、报价保证金</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（1）报价供应商必须交纳人民币800元的报价保证金，缴纳方式为（现金）（其他形式概不接收）。不同时递交本项目的保证金，视为放弃投标资格。</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（2）报价供应商在投标时提供虚假资料的，经查证核实后报价单位所交的报价保证金将不予退还。</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（3）报价供应商用虚假资料获得成交资格，经查证取消成交资格，其报价保证金将不予退还。</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（4）报价供应商在投标截止时间后，要求撤销投标的，报价保证金将不予退还。</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（5）报价供应商如有串标、围标行为的，经查证核实后报价保证金将不予退还。成交候选人或成交供应商如有串标、围标行为的，经查实后取消其成交资格，同时保证金不予退还。</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（6）未成交的报价供应商的报价保证金将按规定予以退还（不计息）。</w:t>
      </w:r>
    </w:p>
    <w:p>
      <w:pPr>
        <w:pStyle w:val="style0"/>
        <w:widowControl/>
        <w:shd w:val="clear" w:color="auto" w:fill="ffffff"/>
        <w:spacing w:lineRule="exact" w:line="500"/>
        <w:ind w:firstLine="560" w:firstLineChars="200"/>
        <w:rPr>
          <w:rFonts w:ascii="仿宋" w:cs="仿宋" w:eastAsia="仿宋" w:hAnsi="仿宋"/>
          <w:kern w:val="0"/>
          <w:sz w:val="15"/>
          <w:szCs w:val="15"/>
        </w:rPr>
      </w:pPr>
      <w:r>
        <w:rPr>
          <w:rFonts w:ascii="仿宋" w:cs="仿宋" w:eastAsia="仿宋" w:hAnsi="仿宋" w:hint="eastAsia"/>
          <w:color w:val="333333"/>
          <w:kern w:val="0"/>
          <w:sz w:val="28"/>
          <w:szCs w:val="28"/>
        </w:rPr>
        <w:t>（7）被确认为成交的候选人，如成交无异议，报价保证金在签订合同后返还（不计息）。</w:t>
      </w:r>
    </w:p>
    <w:p>
      <w:pPr>
        <w:pStyle w:val="style0"/>
        <w:widowControl/>
        <w:shd w:val="clear" w:color="auto" w:fill="ffffff"/>
        <w:spacing w:lineRule="exact" w:line="500"/>
        <w:ind w:firstLine="560" w:firstLineChars="200"/>
        <w:rPr>
          <w:rFonts w:ascii="仿宋" w:cs="仿宋" w:eastAsia="仿宋" w:hAnsi="仿宋"/>
          <w:color w:val="333333"/>
          <w:kern w:val="0"/>
          <w:sz w:val="28"/>
          <w:szCs w:val="28"/>
        </w:rPr>
      </w:pPr>
      <w:r>
        <w:rPr>
          <w:rFonts w:ascii="仿宋" w:cs="仿宋" w:eastAsia="仿宋" w:hAnsi="仿宋" w:hint="eastAsia"/>
          <w:color w:val="333333"/>
          <w:kern w:val="0"/>
          <w:sz w:val="28"/>
          <w:szCs w:val="28"/>
        </w:rPr>
        <w:t>（8）履约保证金：成交供应商在签订合同前必须向采购单位交纳履约保证金，金额为合同价的10%，履约保证金将在成交供应商安装调试完毕并经招标人验收合格后一个月内无息退还。</w:t>
      </w:r>
    </w:p>
    <w:p>
      <w:pPr>
        <w:pStyle w:val="style0"/>
        <w:widowControl/>
        <w:shd w:val="clear" w:color="auto" w:fill="ffffff"/>
        <w:spacing w:lineRule="exact" w:line="500"/>
        <w:ind w:firstLine="600"/>
        <w:rPr>
          <w:rFonts w:ascii="仿宋" w:cs="仿宋" w:eastAsia="仿宋" w:hAnsi="仿宋"/>
          <w:color w:val="333333"/>
          <w:kern w:val="0"/>
          <w:sz w:val="28"/>
          <w:szCs w:val="28"/>
        </w:rPr>
      </w:pPr>
      <w:r>
        <w:rPr>
          <w:rFonts w:ascii="仿宋" w:cs="仿宋" w:eastAsia="仿宋" w:hAnsi="仿宋" w:hint="eastAsia"/>
          <w:color w:val="333333"/>
          <w:kern w:val="0"/>
          <w:sz w:val="28"/>
          <w:szCs w:val="28"/>
        </w:rPr>
        <w:t>九、合同的签订及注意事项：</w:t>
      </w:r>
    </w:p>
    <w:p>
      <w:pPr>
        <w:pStyle w:val="style0"/>
        <w:widowControl/>
        <w:shd w:val="clear" w:color="auto" w:fill="ffffff"/>
        <w:spacing w:lineRule="exact" w:line="500"/>
        <w:ind w:firstLine="600"/>
        <w:rPr>
          <w:rFonts w:ascii="仿宋" w:cs="仿宋" w:eastAsia="仿宋" w:hAnsi="仿宋"/>
          <w:color w:val="333333"/>
          <w:kern w:val="0"/>
          <w:sz w:val="28"/>
          <w:szCs w:val="28"/>
        </w:rPr>
      </w:pPr>
      <w:r>
        <w:rPr>
          <w:rFonts w:ascii="仿宋" w:cs="仿宋" w:eastAsia="仿宋" w:hAnsi="仿宋" w:hint="eastAsia"/>
          <w:color w:val="333333"/>
          <w:kern w:val="0"/>
          <w:sz w:val="28"/>
          <w:szCs w:val="28"/>
        </w:rPr>
        <w:t>1.成交结果将在相关网站予以公布，公示期为三个工作日，公示期内对成交结果没有异议的，将确定成交候选人为成交供应商。成交供应商须在公示期满后三个工作日内与采购单位签订合同。</w:t>
      </w:r>
    </w:p>
    <w:p>
      <w:pPr>
        <w:pStyle w:val="style0"/>
        <w:widowControl/>
        <w:shd w:val="clear" w:color="auto" w:fill="ffffff"/>
        <w:spacing w:lineRule="exact" w:line="500"/>
        <w:ind w:firstLine="600"/>
        <w:rPr>
          <w:rFonts w:ascii="仿宋" w:cs="仿宋" w:eastAsia="仿宋" w:hAnsi="仿宋"/>
          <w:color w:val="333333"/>
          <w:kern w:val="0"/>
          <w:sz w:val="28"/>
          <w:szCs w:val="28"/>
        </w:rPr>
      </w:pPr>
      <w:r>
        <w:rPr>
          <w:rFonts w:ascii="仿宋" w:cs="仿宋" w:eastAsia="仿宋" w:hAnsi="仿宋" w:hint="eastAsia"/>
          <w:color w:val="333333"/>
          <w:kern w:val="0"/>
          <w:sz w:val="28"/>
          <w:szCs w:val="28"/>
        </w:rPr>
        <w:t>2.成交供应商因自身原因不能订立采购合同的，采购单位将取消其成交资格，报价保证金不予退还。</w:t>
      </w:r>
    </w:p>
    <w:p>
      <w:pPr>
        <w:pStyle w:val="style0"/>
        <w:widowControl/>
        <w:shd w:val="clear" w:color="auto" w:fill="ffffff"/>
        <w:spacing w:lineRule="exact" w:line="500"/>
        <w:ind w:firstLine="600"/>
        <w:rPr>
          <w:rFonts w:ascii="仿宋" w:cs="仿宋" w:eastAsia="仿宋" w:hAnsi="仿宋"/>
          <w:color w:val="333333"/>
          <w:kern w:val="0"/>
          <w:sz w:val="28"/>
          <w:szCs w:val="28"/>
        </w:rPr>
      </w:pPr>
      <w:r>
        <w:rPr>
          <w:rFonts w:ascii="仿宋" w:cs="仿宋" w:eastAsia="仿宋" w:hAnsi="仿宋" w:hint="eastAsia"/>
          <w:color w:val="333333"/>
          <w:kern w:val="0"/>
          <w:sz w:val="28"/>
          <w:szCs w:val="28"/>
        </w:rPr>
        <w:t>3.成交供应商因自身原因不能履行采购合同的，采购单位将取消其成交资格，履约保证金不予退还。</w:t>
      </w:r>
    </w:p>
    <w:p>
      <w:pPr>
        <w:pStyle w:val="style0"/>
        <w:snapToGrid w:val="false"/>
        <w:spacing w:lineRule="exact" w:line="480"/>
        <w:ind w:firstLine="549" w:firstLineChars="196"/>
        <w:contextualSpacing/>
        <w:rPr>
          <w:rFonts w:ascii="仿宋" w:cs="仿宋" w:eastAsia="仿宋" w:hAnsi="仿宋" w:hint="eastAsia"/>
          <w:color w:val="333333"/>
          <w:kern w:val="0"/>
          <w:sz w:val="28"/>
          <w:szCs w:val="28"/>
        </w:rPr>
      </w:pPr>
      <w:r>
        <w:rPr>
          <w:rFonts w:ascii="仿宋" w:cs="仿宋" w:eastAsia="仿宋" w:hAnsi="仿宋" w:hint="eastAsia"/>
          <w:color w:val="333333"/>
          <w:kern w:val="0"/>
          <w:sz w:val="28"/>
          <w:szCs w:val="28"/>
        </w:rPr>
        <w:t>十、</w:t>
      </w:r>
      <w:r>
        <w:rPr>
          <w:rFonts w:ascii="仿宋" w:cs="仿宋" w:eastAsia="仿宋" w:hAnsi="仿宋" w:hint="eastAsia"/>
          <w:b/>
          <w:bCs/>
          <w:color w:val="333333"/>
          <w:kern w:val="0"/>
          <w:sz w:val="28"/>
          <w:szCs w:val="28"/>
        </w:rPr>
        <w:t>成交原则</w:t>
      </w:r>
      <w:r>
        <w:rPr>
          <w:rFonts w:ascii="仿宋" w:cs="仿宋" w:eastAsia="仿宋" w:hAnsi="仿宋" w:hint="eastAsia"/>
          <w:color w:val="333333"/>
          <w:kern w:val="0"/>
          <w:sz w:val="28"/>
          <w:szCs w:val="28"/>
        </w:rPr>
        <w:t>：</w:t>
      </w:r>
    </w:p>
    <w:p>
      <w:pPr>
        <w:pStyle w:val="style0"/>
        <w:snapToGrid w:val="false"/>
        <w:spacing w:lineRule="exact" w:line="480"/>
        <w:ind w:firstLine="549" w:firstLineChars="196"/>
        <w:contextualSpacing/>
        <w:rPr>
          <w:rFonts w:ascii="仿宋" w:cs="仿宋" w:eastAsia="仿宋" w:hAnsi="仿宋" w:hint="eastAsia"/>
          <w:color w:val="333333"/>
          <w:kern w:val="0"/>
          <w:sz w:val="28"/>
          <w:szCs w:val="28"/>
          <w:lang w:eastAsia="zh-CN"/>
        </w:rPr>
      </w:pPr>
      <w:r>
        <w:rPr>
          <w:rFonts w:ascii="仿宋" w:cs="仿宋" w:eastAsia="仿宋" w:hAnsi="仿宋" w:hint="eastAsia"/>
          <w:color w:val="333333"/>
          <w:kern w:val="0"/>
          <w:sz w:val="28"/>
          <w:szCs w:val="28"/>
          <w:lang w:eastAsia="zh-CN"/>
        </w:rPr>
        <w:t>综合评标法（100分）</w:t>
      </w:r>
    </w:p>
    <w:p>
      <w:pPr>
        <w:pStyle w:val="style0"/>
        <w:snapToGrid w:val="false"/>
        <w:spacing w:lineRule="exact" w:line="480"/>
        <w:ind w:firstLine="549" w:firstLineChars="196"/>
        <w:contextualSpacing/>
        <w:rPr>
          <w:rFonts w:ascii="仿宋" w:cs="仿宋" w:eastAsia="仿宋" w:hAnsi="仿宋" w:hint="eastAsia"/>
          <w:color w:val="333333"/>
          <w:kern w:val="0"/>
          <w:sz w:val="28"/>
          <w:szCs w:val="28"/>
          <w:lang w:eastAsia="zh-CN"/>
        </w:rPr>
      </w:pPr>
      <w:r>
        <w:rPr>
          <w:rFonts w:ascii="仿宋" w:cs="仿宋" w:eastAsia="仿宋" w:hAnsi="仿宋" w:hint="eastAsia"/>
          <w:color w:val="333333"/>
          <w:kern w:val="0"/>
          <w:sz w:val="28"/>
          <w:szCs w:val="28"/>
          <w:lang w:eastAsia="zh-CN"/>
        </w:rPr>
        <w:t>本项目使用综合评标法进行评定，</w:t>
      </w:r>
      <w:r>
        <w:rPr>
          <w:rFonts w:ascii="仿宋" w:cs="仿宋" w:eastAsia="仿宋" w:hAnsi="仿宋" w:hint="eastAsia"/>
          <w:color w:val="333333"/>
          <w:kern w:val="0"/>
          <w:sz w:val="28"/>
          <w:szCs w:val="28"/>
        </w:rPr>
        <w:t>符合采购需求且</w:t>
      </w:r>
      <w:r>
        <w:rPr>
          <w:rFonts w:ascii="仿宋" w:cs="仿宋" w:eastAsia="仿宋" w:hAnsi="仿宋" w:hint="eastAsia"/>
          <w:color w:val="333333"/>
          <w:kern w:val="0"/>
          <w:sz w:val="28"/>
          <w:szCs w:val="28"/>
          <w:lang w:eastAsia="zh-CN"/>
        </w:rPr>
        <w:t>综合得分最高者</w:t>
      </w:r>
      <w:r>
        <w:rPr>
          <w:rFonts w:ascii="仿宋" w:cs="仿宋" w:eastAsia="仿宋" w:hAnsi="仿宋" w:hint="eastAsia"/>
          <w:color w:val="333333"/>
          <w:kern w:val="0"/>
          <w:sz w:val="28"/>
          <w:szCs w:val="28"/>
        </w:rPr>
        <w:t>成交</w:t>
      </w:r>
      <w:r>
        <w:rPr>
          <w:rFonts w:ascii="仿宋" w:cs="仿宋" w:eastAsia="仿宋" w:hAnsi="仿宋" w:hint="eastAsia"/>
          <w:color w:val="333333"/>
          <w:kern w:val="0"/>
          <w:sz w:val="28"/>
          <w:szCs w:val="28"/>
          <w:lang w:eastAsia="zh-CN"/>
        </w:rPr>
        <w:t>。</w:t>
      </w:r>
    </w:p>
    <w:p>
      <w:pPr>
        <w:pStyle w:val="style66"/>
        <w:jc w:val="center"/>
        <w:rPr>
          <w:rFonts w:hint="eastAsia"/>
          <w:lang w:eastAsia="zh-CN"/>
        </w:rPr>
      </w:pPr>
      <w:r>
        <w:rPr>
          <w:rFonts w:hint="eastAsia"/>
          <w:lang w:eastAsia="zh-CN"/>
        </w:rPr>
        <w:t>综合评标法</w:t>
      </w:r>
    </w:p>
    <w:tbl>
      <w:tblPr>
        <w:tblStyle w:val="style154"/>
        <w:tblW w:w="95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83"/>
        <w:gridCol w:w="2096"/>
        <w:gridCol w:w="2984"/>
        <w:gridCol w:w="2958"/>
      </w:tblGrid>
      <w:tr>
        <w:trPr>
          <w:trHeight w:val="706" w:hRule="atLeast"/>
        </w:trPr>
        <w:tc>
          <w:tcPr>
            <w:tcW w:w="1483"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内容</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分值</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得分标准</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left"/>
              <w:rPr>
                <w:rFonts w:hint="eastAsia"/>
                <w:color w:val="000000"/>
                <w:sz w:val="30"/>
                <w:szCs w:val="30"/>
                <w:vertAlign w:val="baseline"/>
                <w:lang w:eastAsia="zh-CN"/>
              </w:rPr>
            </w:pPr>
            <w:r>
              <w:rPr>
                <w:rFonts w:hint="eastAsia"/>
                <w:color w:val="000000"/>
                <w:sz w:val="30"/>
                <w:szCs w:val="30"/>
                <w:vertAlign w:val="baseline"/>
                <w:lang w:eastAsia="zh-CN"/>
              </w:rPr>
              <w:t>要求</w:t>
            </w:r>
          </w:p>
        </w:tc>
      </w:tr>
      <w:tr>
        <w:tblPrEx/>
        <w:trPr>
          <w:trHeight w:val="1230" w:hRule="atLeast"/>
        </w:trPr>
        <w:tc>
          <w:tcPr>
            <w:tcW w:w="1483"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价格</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30</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价格最低者得30分，第二最低者得25分，以此类推，最多得30分</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left"/>
              <w:rPr>
                <w:rFonts w:hint="eastAsia"/>
                <w:color w:val="000000"/>
                <w:sz w:val="30"/>
                <w:szCs w:val="30"/>
                <w:vertAlign w:val="baseline"/>
                <w:lang w:eastAsia="zh-CN"/>
              </w:rPr>
            </w:pPr>
            <w:r>
              <w:rPr>
                <w:rFonts w:hint="eastAsia"/>
                <w:color w:val="000000"/>
                <w:sz w:val="30"/>
                <w:szCs w:val="30"/>
                <w:vertAlign w:val="baseline"/>
                <w:lang w:eastAsia="zh-CN"/>
              </w:rPr>
              <w:t>1、上门拆装、运输、培训</w:t>
            </w:r>
          </w:p>
          <w:p>
            <w:pPr>
              <w:pStyle w:val="style66"/>
              <w:jc w:val="left"/>
              <w:rPr>
                <w:rFonts w:hint="eastAsia"/>
                <w:color w:val="000000"/>
                <w:sz w:val="30"/>
                <w:szCs w:val="30"/>
                <w:vertAlign w:val="baseline"/>
                <w:lang w:eastAsia="zh-CN"/>
              </w:rPr>
            </w:pPr>
            <w:r>
              <w:rPr>
                <w:rFonts w:hint="eastAsia"/>
                <w:color w:val="000000"/>
                <w:sz w:val="30"/>
                <w:szCs w:val="30"/>
                <w:vertAlign w:val="baseline"/>
                <w:lang w:eastAsia="zh-CN"/>
              </w:rPr>
              <w:t>2、返场大修</w:t>
            </w:r>
          </w:p>
          <w:p>
            <w:pPr>
              <w:pStyle w:val="style66"/>
              <w:jc w:val="left"/>
              <w:rPr>
                <w:rFonts w:hint="eastAsia"/>
                <w:color w:val="000000"/>
                <w:sz w:val="30"/>
                <w:szCs w:val="30"/>
                <w:vertAlign w:val="baseline"/>
                <w:lang w:eastAsia="zh-CN"/>
              </w:rPr>
            </w:pPr>
            <w:r>
              <w:rPr>
                <w:rFonts w:hint="eastAsia"/>
                <w:color w:val="000000"/>
                <w:sz w:val="30"/>
                <w:szCs w:val="30"/>
                <w:vertAlign w:val="baseline"/>
                <w:lang w:eastAsia="zh-CN"/>
              </w:rPr>
              <w:t>3、现场控制柜恢复正常</w:t>
            </w:r>
          </w:p>
          <w:p>
            <w:pPr>
              <w:pStyle w:val="style66"/>
              <w:jc w:val="left"/>
              <w:rPr>
                <w:rFonts w:hint="eastAsia"/>
                <w:color w:val="000000"/>
                <w:sz w:val="30"/>
                <w:szCs w:val="30"/>
                <w:vertAlign w:val="baseline"/>
                <w:lang w:eastAsia="zh-CN"/>
              </w:rPr>
            </w:pPr>
            <w:r>
              <w:rPr>
                <w:rFonts w:hint="eastAsia"/>
                <w:color w:val="000000"/>
                <w:sz w:val="30"/>
                <w:szCs w:val="30"/>
                <w:vertAlign w:val="baseline"/>
                <w:lang w:eastAsia="zh-CN"/>
              </w:rPr>
              <w:t>4、系统联动调试，必须达到设计要求</w:t>
            </w:r>
          </w:p>
        </w:tc>
      </w:tr>
      <w:tr>
        <w:tblPrEx/>
        <w:trPr>
          <w:trHeight w:val="1230" w:hRule="atLeast"/>
        </w:trPr>
        <w:tc>
          <w:tcPr>
            <w:tcW w:w="1483"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资格、资质</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20</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每满足一项得10分，最多得20分</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left"/>
              <w:rPr>
                <w:rFonts w:hint="eastAsia"/>
                <w:color w:val="000000"/>
                <w:sz w:val="30"/>
                <w:szCs w:val="30"/>
                <w:vertAlign w:val="baseline"/>
                <w:lang w:eastAsia="zh-CN"/>
              </w:rPr>
            </w:pPr>
            <w:r>
              <w:rPr>
                <w:rFonts w:hint="eastAsia"/>
                <w:color w:val="000000"/>
                <w:sz w:val="30"/>
                <w:szCs w:val="30"/>
                <w:vertAlign w:val="baseline"/>
                <w:lang w:eastAsia="zh-CN"/>
              </w:rPr>
              <w:t>1、离心机械开发、制造10年以上</w:t>
            </w:r>
          </w:p>
          <w:p>
            <w:pPr>
              <w:pStyle w:val="style66"/>
              <w:jc w:val="left"/>
              <w:rPr>
                <w:rFonts w:hint="eastAsia"/>
                <w:color w:val="000000"/>
                <w:sz w:val="30"/>
                <w:szCs w:val="30"/>
                <w:vertAlign w:val="baseline"/>
                <w:lang w:eastAsia="zh-CN"/>
              </w:rPr>
            </w:pPr>
            <w:r>
              <w:rPr>
                <w:rFonts w:hint="eastAsia"/>
                <w:color w:val="000000"/>
                <w:sz w:val="30"/>
                <w:szCs w:val="30"/>
                <w:vertAlign w:val="baseline"/>
                <w:lang w:eastAsia="zh-CN"/>
              </w:rPr>
              <w:t>2、专业的离心机维修车间</w:t>
            </w:r>
          </w:p>
        </w:tc>
      </w:tr>
      <w:tr>
        <w:tblPrEx/>
        <w:trPr>
          <w:trHeight w:val="1230" w:hRule="atLeast"/>
        </w:trPr>
        <w:tc>
          <w:tcPr>
            <w:tcW w:w="1483"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技术</w:t>
            </w:r>
          </w:p>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（业绩）</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30</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color w:val="000000"/>
                <w:sz w:val="30"/>
                <w:szCs w:val="30"/>
                <w:vertAlign w:val="baseline"/>
              </w:rPr>
            </w:pPr>
            <w:r>
              <w:rPr>
                <w:rFonts w:hint="eastAsia"/>
                <w:color w:val="000000"/>
                <w:sz w:val="30"/>
                <w:szCs w:val="30"/>
                <w:vertAlign w:val="baseline"/>
                <w:lang w:eastAsia="zh-CN"/>
              </w:rPr>
              <w:t>每满足一项得10分，最多得30分</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left"/>
              <w:rPr>
                <w:rFonts w:cs="Calibri" w:eastAsia="Calibri" w:hint="eastAsia"/>
                <w:color w:val="000000"/>
                <w:sz w:val="30"/>
                <w:szCs w:val="30"/>
                <w:vertAlign w:val="baseline"/>
                <w:lang w:eastAsia="zh-CN"/>
              </w:rPr>
            </w:pPr>
            <w:r>
              <w:rPr>
                <w:rFonts w:hint="eastAsia"/>
                <w:color w:val="000000"/>
                <w:sz w:val="30"/>
                <w:szCs w:val="30"/>
                <w:vertAlign w:val="baseline"/>
                <w:lang w:eastAsia="zh-CN"/>
              </w:rPr>
              <w:t>1、有专业生产大长径比</w:t>
            </w:r>
            <w:r>
              <w:rPr>
                <w:rFonts w:ascii="Calibri" w:cs="Calibri" w:eastAsia="Calibri" w:hAnsi="Calibri" w:hint="default"/>
                <w:color w:val="000000"/>
                <w:sz w:val="30"/>
                <w:szCs w:val="30"/>
                <w:vertAlign w:val="baseline"/>
                <w:lang w:eastAsia="zh-CN"/>
              </w:rPr>
              <w:t>≥</w:t>
            </w:r>
            <w:r>
              <w:rPr>
                <w:rFonts w:cs="Calibri" w:eastAsia="Calibri" w:hint="eastAsia"/>
                <w:color w:val="000000"/>
                <w:sz w:val="30"/>
                <w:szCs w:val="30"/>
                <w:vertAlign w:val="baseline"/>
                <w:lang w:eastAsia="zh-CN"/>
              </w:rPr>
              <w:t>4.5污泥脱水离心机成交合同</w:t>
            </w:r>
          </w:p>
          <w:p>
            <w:pPr>
              <w:pStyle w:val="style66"/>
              <w:jc w:val="left"/>
              <w:rPr>
                <w:rFonts w:cs="Calibri" w:eastAsia="Calibri" w:hint="eastAsia"/>
                <w:color w:val="000000"/>
                <w:sz w:val="30"/>
                <w:szCs w:val="30"/>
                <w:vertAlign w:val="baseline"/>
                <w:lang w:eastAsia="zh-CN"/>
              </w:rPr>
            </w:pPr>
            <w:r>
              <w:rPr>
                <w:rFonts w:cs="Calibri" w:eastAsia="Calibri" w:hint="eastAsia"/>
                <w:color w:val="000000"/>
                <w:sz w:val="30"/>
                <w:szCs w:val="30"/>
                <w:vertAlign w:val="baseline"/>
                <w:lang w:eastAsia="zh-CN"/>
              </w:rPr>
              <w:t>2、从事液压驱动系统的开发制造的经历</w:t>
            </w:r>
          </w:p>
          <w:p>
            <w:pPr>
              <w:pStyle w:val="style66"/>
              <w:jc w:val="left"/>
              <w:rPr>
                <w:rFonts w:hint="eastAsia"/>
                <w:color w:val="000000"/>
                <w:sz w:val="30"/>
                <w:szCs w:val="30"/>
                <w:vertAlign w:val="baseline"/>
                <w:lang w:eastAsia="zh-CN"/>
              </w:rPr>
            </w:pPr>
            <w:r>
              <w:rPr>
                <w:rFonts w:cs="Calibri" w:eastAsia="Calibri" w:hint="eastAsia"/>
                <w:color w:val="000000"/>
                <w:sz w:val="30"/>
                <w:szCs w:val="30"/>
                <w:vertAlign w:val="baseline"/>
                <w:lang w:eastAsia="zh-CN"/>
              </w:rPr>
              <w:t>3、专业维修国内外离心机的业绩</w:t>
            </w:r>
          </w:p>
        </w:tc>
      </w:tr>
      <w:tr>
        <w:tblPrEx/>
        <w:trPr>
          <w:trHeight w:val="1230" w:hRule="atLeast"/>
        </w:trPr>
        <w:tc>
          <w:tcPr>
            <w:tcW w:w="1483"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售后服务</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rFonts w:hint="eastAsia"/>
                <w:color w:val="000000"/>
                <w:sz w:val="30"/>
                <w:szCs w:val="30"/>
                <w:vertAlign w:val="baseline"/>
                <w:lang w:eastAsia="zh-CN"/>
              </w:rPr>
            </w:pPr>
            <w:r>
              <w:rPr>
                <w:rFonts w:hint="eastAsia"/>
                <w:color w:val="000000"/>
                <w:sz w:val="30"/>
                <w:szCs w:val="30"/>
                <w:vertAlign w:val="baseline"/>
                <w:lang w:eastAsia="zh-CN"/>
              </w:rPr>
              <w:t>20</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center"/>
              <w:rPr>
                <w:color w:val="000000"/>
                <w:sz w:val="30"/>
                <w:szCs w:val="30"/>
                <w:vertAlign w:val="baseline"/>
              </w:rPr>
            </w:pPr>
            <w:r>
              <w:rPr>
                <w:rFonts w:hint="eastAsia"/>
                <w:color w:val="000000"/>
                <w:sz w:val="30"/>
                <w:szCs w:val="30"/>
                <w:vertAlign w:val="baseline"/>
                <w:lang w:eastAsia="zh-CN"/>
              </w:rPr>
              <w:t>单项得20分，最多得20分</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pPr>
              <w:pStyle w:val="style66"/>
              <w:jc w:val="left"/>
              <w:rPr>
                <w:rFonts w:cs="Calibri" w:eastAsia="Calibri" w:hint="eastAsia"/>
                <w:color w:val="000000"/>
                <w:sz w:val="30"/>
                <w:szCs w:val="30"/>
                <w:vertAlign w:val="baseline"/>
                <w:lang w:eastAsia="zh-CN"/>
              </w:rPr>
            </w:pPr>
            <w:r>
              <w:rPr>
                <w:rFonts w:cs="Calibri" w:eastAsia="Calibri" w:hint="eastAsia"/>
                <w:color w:val="000000"/>
                <w:sz w:val="30"/>
                <w:szCs w:val="30"/>
                <w:vertAlign w:val="baseline"/>
                <w:lang w:eastAsia="zh-CN"/>
              </w:rPr>
              <w:t>有专业的技术力量、维修队伍（提供相应的人员资料）</w:t>
            </w:r>
          </w:p>
        </w:tc>
      </w:tr>
    </w:tbl>
    <w:p>
      <w:pPr>
        <w:pStyle w:val="style66"/>
        <w:rPr/>
      </w:pPr>
    </w:p>
    <w:p>
      <w:pPr>
        <w:pStyle w:val="style0"/>
        <w:widowControl/>
        <w:shd w:val="clear" w:color="auto" w:fill="ffffff"/>
        <w:spacing w:lineRule="exact" w:line="500"/>
        <w:ind w:firstLine="600"/>
        <w:rPr>
          <w:rFonts w:ascii="仿宋" w:cs="仿宋" w:eastAsia="仿宋" w:hAnsi="仿宋"/>
          <w:color w:val="333333"/>
          <w:kern w:val="0"/>
          <w:sz w:val="28"/>
          <w:szCs w:val="28"/>
        </w:rPr>
      </w:pPr>
      <w:r>
        <w:rPr>
          <w:rFonts w:ascii="仿宋" w:cs="仿宋" w:eastAsia="仿宋" w:hAnsi="仿宋" w:hint="eastAsia"/>
          <w:color w:val="333333"/>
          <w:kern w:val="0"/>
          <w:sz w:val="28"/>
          <w:szCs w:val="28"/>
        </w:rPr>
        <w:t>十一、到投标截止时间止，如收到的投标文件或经评审后有效的投标文件少于三个的（不含三个），项目废标，将依法重新组织采购。</w:t>
      </w:r>
    </w:p>
    <w:p>
      <w:pPr>
        <w:pStyle w:val="style0"/>
        <w:widowControl/>
        <w:shd w:val="clear" w:color="auto" w:fill="ffffff"/>
        <w:spacing w:lineRule="exact" w:line="500"/>
        <w:ind w:firstLine="600"/>
        <w:rPr>
          <w:rFonts w:ascii="仿宋" w:cs="仿宋" w:eastAsia="仿宋" w:hAnsi="仿宋"/>
          <w:color w:val="333333"/>
          <w:kern w:val="0"/>
          <w:sz w:val="28"/>
          <w:szCs w:val="28"/>
        </w:rPr>
      </w:pPr>
      <w:r>
        <w:rPr>
          <w:rFonts w:ascii="仿宋" w:cs="仿宋" w:eastAsia="仿宋" w:hAnsi="仿宋" w:hint="eastAsia"/>
          <w:color w:val="333333"/>
          <w:kern w:val="0"/>
          <w:sz w:val="28"/>
          <w:szCs w:val="28"/>
        </w:rPr>
        <w:t>十二、付款方式：合同签订后付合同价的30%，项目验收合格，设备正常使用一个月后付至合同价的90%，余款于质保期后一次付清。（以上付款均不计利息）。履约保证金将在投标人供货安装完毕并经采购人验收合格后一个月内无息退还。</w:t>
      </w:r>
    </w:p>
    <w:p>
      <w:pPr>
        <w:pStyle w:val="style66"/>
        <w:jc w:val="center"/>
        <w:rPr>
          <w:rFonts w:ascii="仿宋" w:cs="仿宋" w:eastAsia="仿宋" w:hAnsi="仿宋"/>
          <w:color w:val="333333"/>
          <w:kern w:val="0"/>
          <w:sz w:val="28"/>
          <w:szCs w:val="28"/>
        </w:rPr>
      </w:pPr>
    </w:p>
    <w:p>
      <w:pPr>
        <w:pStyle w:val="style66"/>
        <w:jc w:val="center"/>
        <w:rPr>
          <w:rFonts w:ascii="仿宋" w:cs="仿宋" w:eastAsia="仿宋" w:hAnsi="仿宋"/>
          <w:color w:val="333333"/>
          <w:kern w:val="0"/>
          <w:sz w:val="28"/>
          <w:szCs w:val="28"/>
        </w:rPr>
      </w:pPr>
    </w:p>
    <w:p>
      <w:pPr>
        <w:pStyle w:val="style66"/>
        <w:spacing w:after="0" w:lineRule="exact" w:line="440"/>
        <w:jc w:val="center"/>
        <w:rPr>
          <w:rFonts w:ascii="仿宋" w:cs="仿宋" w:eastAsia="仿宋" w:hAnsi="仿宋"/>
          <w:color w:val="333333"/>
          <w:kern w:val="0"/>
          <w:sz w:val="28"/>
          <w:szCs w:val="28"/>
        </w:rPr>
      </w:pPr>
      <w:r>
        <w:rPr>
          <w:rFonts w:ascii="仿宋" w:cs="仿宋" w:eastAsia="仿宋" w:hAnsi="仿宋" w:hint="eastAsia"/>
          <w:color w:val="333333"/>
          <w:kern w:val="0"/>
          <w:sz w:val="28"/>
          <w:szCs w:val="28"/>
        </w:rPr>
        <w:t>启东市天扬污水处理有限公司</w:t>
      </w:r>
    </w:p>
    <w:p>
      <w:pPr>
        <w:pStyle w:val="style0"/>
        <w:widowControl/>
        <w:shd w:val="clear" w:color="auto" w:fill="ffffff"/>
        <w:spacing w:lineRule="exact" w:line="480"/>
        <w:ind w:firstLine="601"/>
        <w:jc w:val="right"/>
        <w:rPr>
          <w:rFonts w:ascii="仿宋" w:cs="仿宋" w:eastAsia="仿宋" w:hAnsi="仿宋"/>
          <w:color w:val="333333"/>
          <w:kern w:val="0"/>
          <w:sz w:val="28"/>
          <w:szCs w:val="28"/>
        </w:rPr>
      </w:pPr>
      <w:r>
        <w:rPr>
          <w:rFonts w:ascii="仿宋" w:cs="仿宋" w:eastAsia="仿宋" w:hAnsi="仿宋" w:hint="eastAsia"/>
          <w:color w:val="333333"/>
          <w:kern w:val="0"/>
          <w:sz w:val="28"/>
          <w:szCs w:val="28"/>
        </w:rPr>
        <w:t xml:space="preserve"> 2020年</w:t>
      </w:r>
      <w:r>
        <w:rPr>
          <w:rFonts w:ascii="仿宋" w:cs="仿宋" w:eastAsia="仿宋" w:hAnsi="仿宋" w:hint="eastAsia"/>
          <w:color w:val="333333"/>
          <w:kern w:val="0"/>
          <w:sz w:val="28"/>
          <w:szCs w:val="28"/>
          <w:lang w:eastAsia="zh-CN"/>
        </w:rPr>
        <w:t>10</w:t>
      </w:r>
      <w:r>
        <w:rPr>
          <w:rFonts w:ascii="仿宋" w:cs="仿宋" w:eastAsia="仿宋" w:hAnsi="仿宋" w:hint="eastAsia"/>
          <w:color w:val="333333"/>
          <w:kern w:val="0"/>
          <w:sz w:val="28"/>
          <w:szCs w:val="28"/>
        </w:rPr>
        <w:t>月</w:t>
      </w:r>
      <w:r>
        <w:rPr>
          <w:rFonts w:ascii="仿宋" w:cs="仿宋" w:eastAsia="仿宋" w:hAnsi="仿宋" w:hint="default"/>
          <w:color w:val="333333"/>
          <w:kern w:val="0"/>
          <w:sz w:val="28"/>
          <w:szCs w:val="28"/>
          <w:lang w:val="en-US"/>
        </w:rPr>
        <w:t>27</w:t>
      </w:r>
      <w:r>
        <w:rPr>
          <w:rFonts w:ascii="仿宋" w:cs="仿宋" w:eastAsia="仿宋" w:hAnsi="仿宋" w:hint="eastAsia"/>
          <w:color w:val="333333"/>
          <w:kern w:val="0"/>
          <w:sz w:val="28"/>
          <w:szCs w:val="28"/>
        </w:rPr>
        <w:t>日</w:t>
      </w:r>
    </w:p>
    <w:p>
      <w:pPr>
        <w:pStyle w:val="style0"/>
        <w:widowControl/>
        <w:shd w:val="clear" w:color="auto" w:fill="ffffff"/>
        <w:spacing w:lineRule="exact" w:line="440"/>
        <w:ind w:firstLine="600"/>
        <w:rPr>
          <w:rFonts w:ascii="仿宋" w:cs="仿宋" w:eastAsia="仿宋" w:hAnsi="仿宋"/>
          <w:color w:val="333333"/>
          <w:kern w:val="0"/>
          <w:sz w:val="28"/>
          <w:szCs w:val="28"/>
        </w:rPr>
      </w:pPr>
      <w:r>
        <w:rPr>
          <w:rFonts w:ascii="仿宋" w:cs="仿宋" w:eastAsia="仿宋" w:hAnsi="仿宋" w:hint="eastAsia"/>
          <w:color w:val="333333"/>
          <w:kern w:val="0"/>
          <w:sz w:val="28"/>
          <w:szCs w:val="28"/>
        </w:rPr>
        <w:br w:type="page"/>
      </w:r>
    </w:p>
    <w:p>
      <w:pPr>
        <w:pStyle w:val="style0"/>
        <w:widowControl/>
        <w:shd w:val="clear" w:color="auto" w:fill="ffffff"/>
        <w:spacing w:lineRule="atLeast" w:line="440"/>
        <w:rPr>
          <w:rFonts w:ascii="仿宋" w:cs="仿宋" w:eastAsia="仿宋" w:hAnsi="仿宋"/>
          <w:color w:val="333333"/>
          <w:kern w:val="0"/>
          <w:sz w:val="15"/>
          <w:szCs w:val="15"/>
        </w:rPr>
      </w:pPr>
      <w:r>
        <w:rPr>
          <w:rFonts w:ascii="宋体" w:eastAsia="宋体" w:hAnsi="宋体" w:hint="eastAsia"/>
          <w:b/>
          <w:bCs/>
          <w:szCs w:val="21"/>
        </w:rPr>
        <w:t>附件一：</w:t>
      </w:r>
      <w:r>
        <w:rPr>
          <w:rFonts w:ascii="仿宋" w:cs="仿宋" w:eastAsia="仿宋" w:hAnsi="仿宋" w:hint="eastAsia"/>
          <w:color w:val="333333"/>
          <w:kern w:val="0"/>
          <w:sz w:val="28"/>
          <w:szCs w:val="28"/>
        </w:rPr>
        <w:t>报价承诺书</w:t>
      </w:r>
    </w:p>
    <w:p>
      <w:pPr>
        <w:pStyle w:val="style0"/>
        <w:widowControl/>
        <w:shd w:val="clear" w:color="auto" w:fill="ffffff"/>
        <w:spacing w:lineRule="atLeast" w:line="500"/>
        <w:jc w:val="center"/>
        <w:rPr>
          <w:rFonts w:ascii="仿宋" w:cs="仿宋" w:eastAsia="仿宋" w:hAnsi="仿宋"/>
          <w:color w:val="333333"/>
          <w:kern w:val="0"/>
          <w:sz w:val="15"/>
          <w:szCs w:val="15"/>
        </w:rPr>
      </w:pPr>
      <w:r>
        <w:rPr>
          <w:rFonts w:ascii="仿宋" w:cs="仿宋" w:eastAsia="仿宋" w:hAnsi="仿宋" w:hint="eastAsia"/>
          <w:b/>
          <w:bCs/>
          <w:color w:val="333333"/>
          <w:kern w:val="0"/>
          <w:sz w:val="32"/>
          <w:szCs w:val="32"/>
        </w:rPr>
        <w:t>报 价 承 诺 书</w:t>
      </w:r>
    </w:p>
    <w:p>
      <w:pPr>
        <w:pStyle w:val="style0"/>
        <w:widowControl/>
        <w:shd w:val="clear" w:color="auto" w:fill="ffffff"/>
        <w:spacing w:lineRule="atLeast" w:line="500"/>
        <w:rPr>
          <w:rFonts w:ascii="仿宋" w:cs="仿宋" w:eastAsia="仿宋" w:hAnsi="仿宋"/>
          <w:color w:val="333333"/>
          <w:kern w:val="0"/>
          <w:sz w:val="15"/>
          <w:szCs w:val="15"/>
        </w:rPr>
      </w:pPr>
      <w:r>
        <w:rPr>
          <w:rFonts w:ascii="仿宋" w:cs="仿宋" w:eastAsia="仿宋" w:hAnsi="仿宋" w:hint="eastAsia"/>
          <w:color w:val="333333"/>
          <w:kern w:val="0"/>
          <w:sz w:val="28"/>
          <w:szCs w:val="28"/>
        </w:rPr>
        <w:t>启东市天扬污水处理有限公司：</w:t>
      </w:r>
    </w:p>
    <w:p>
      <w:pPr>
        <w:pStyle w:val="style0"/>
        <w:widowControl/>
        <w:shd w:val="clear" w:color="auto" w:fill="ffffff"/>
        <w:spacing w:lineRule="atLeast" w:line="500"/>
        <w:ind w:firstLine="560" w:firstLineChars="200"/>
        <w:rPr>
          <w:rFonts w:ascii="仿宋" w:cs="仿宋" w:eastAsia="仿宋" w:hAnsi="仿宋"/>
          <w:color w:val="333333"/>
          <w:kern w:val="0"/>
          <w:sz w:val="15"/>
          <w:szCs w:val="15"/>
        </w:rPr>
      </w:pPr>
      <w:r>
        <w:rPr>
          <w:rFonts w:ascii="仿宋" w:cs="仿宋" w:eastAsia="仿宋" w:hAnsi="仿宋" w:hint="eastAsia"/>
          <w:color w:val="333333"/>
          <w:kern w:val="0"/>
          <w:sz w:val="28"/>
          <w:szCs w:val="28"/>
          <w:u w:val="single"/>
        </w:rPr>
        <w:t>（投标单位全称）</w:t>
      </w:r>
      <w:r>
        <w:rPr>
          <w:rFonts w:ascii="仿宋" w:cs="仿宋" w:eastAsia="仿宋" w:hAnsi="仿宋" w:hint="eastAsia"/>
          <w:color w:val="333333"/>
          <w:kern w:val="0"/>
          <w:sz w:val="28"/>
          <w:szCs w:val="28"/>
        </w:rPr>
        <w:t>授权</w:t>
      </w:r>
      <w:r>
        <w:rPr>
          <w:rFonts w:ascii="仿宋" w:cs="仿宋" w:eastAsia="仿宋" w:hAnsi="仿宋" w:hint="eastAsia"/>
          <w:color w:val="333333"/>
          <w:kern w:val="0"/>
          <w:sz w:val="28"/>
          <w:szCs w:val="28"/>
          <w:u w:val="single"/>
        </w:rPr>
        <w:t>（姓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u w:val="single"/>
        </w:rPr>
        <w:t>名）（职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u w:val="single"/>
        </w:rPr>
        <w:t>务）</w:t>
      </w:r>
      <w:r>
        <w:rPr>
          <w:rFonts w:ascii="仿宋" w:cs="仿宋" w:eastAsia="仿宋" w:hAnsi="仿宋" w:hint="eastAsia"/>
          <w:color w:val="333333"/>
          <w:kern w:val="0"/>
          <w:sz w:val="28"/>
          <w:szCs w:val="28"/>
        </w:rPr>
        <w:t>为全权代表，参加</w:t>
      </w:r>
      <w:r>
        <w:rPr>
          <w:rFonts w:ascii="仿宋" w:cs="仿宋" w:eastAsia="仿宋" w:hAnsi="仿宋" w:hint="eastAsia"/>
          <w:color w:val="333333"/>
          <w:kern w:val="0"/>
          <w:sz w:val="28"/>
          <w:szCs w:val="28"/>
          <w:u w:val="single"/>
        </w:rPr>
        <w:t>XXXXXXX</w:t>
      </w:r>
      <w:r>
        <w:rPr>
          <w:rFonts w:ascii="仿宋" w:cs="仿宋" w:eastAsia="仿宋" w:hAnsi="仿宋" w:hint="eastAsia"/>
          <w:color w:val="333333"/>
          <w:kern w:val="0"/>
          <w:sz w:val="28"/>
          <w:szCs w:val="28"/>
        </w:rPr>
        <w:t>询价的有关活动，并宣布同意如下：</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1．我方愿意按照报价文件的全部要求进行报价（报价内容及价格以报价文件为准）。</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2．我方完全理解并同意放弃对询价公告有不明及误解的权利。</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3．我方将按询价公告的规定履行合同责任和义务。</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4．如果我方在报价有效期内撤回报价文件，报价保证金将不被贵方退还。</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5．我方同意提供按照贵方可能要求的与其报价有关的一切数据或资料，理解并同意贵方的评标办法。</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6．我方的报价文件自开标后60天内有效。</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7．与本报价有关的一切往来通讯请寄：</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地址：</w:t>
      </w: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szCs w:val="28"/>
        </w:rPr>
        <w:t>　邮编：</w:t>
      </w: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u w:val="single"/>
        </w:rPr>
        <w:t>　　　　</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电话：</w:t>
      </w:r>
      <w:r>
        <w:rPr>
          <w:rFonts w:ascii="仿宋" w:cs="仿宋" w:eastAsia="仿宋" w:hAnsi="仿宋" w:hint="eastAsia"/>
          <w:color w:val="333333"/>
          <w:kern w:val="0"/>
          <w:sz w:val="28"/>
          <w:szCs w:val="28"/>
          <w:u w:val="single"/>
        </w:rPr>
        <w:t xml:space="preserve">　　　              </w:t>
      </w:r>
      <w:r>
        <w:rPr>
          <w:rFonts w:ascii="仿宋" w:cs="仿宋" w:eastAsia="仿宋" w:hAnsi="仿宋" w:hint="eastAsia"/>
          <w:color w:val="333333"/>
          <w:kern w:val="0"/>
          <w:sz w:val="28"/>
          <w:szCs w:val="28"/>
        </w:rPr>
        <w:t>　传真：</w:t>
      </w:r>
      <w:r>
        <w:rPr>
          <w:rFonts w:ascii="仿宋" w:cs="仿宋" w:eastAsia="仿宋" w:hAnsi="仿宋" w:hint="eastAsia"/>
          <w:color w:val="333333"/>
          <w:kern w:val="0"/>
          <w:sz w:val="28"/>
          <w:szCs w:val="28"/>
          <w:u w:val="single"/>
        </w:rPr>
        <w:t>            </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报价单位代表姓名：</w:t>
      </w: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szCs w:val="28"/>
        </w:rPr>
        <w:t>　职务：</w:t>
      </w:r>
      <w:r>
        <w:rPr>
          <w:rFonts w:ascii="仿宋" w:cs="仿宋" w:eastAsia="仿宋" w:hAnsi="仿宋" w:hint="eastAsia"/>
          <w:color w:val="333333"/>
          <w:kern w:val="0"/>
          <w:sz w:val="28"/>
          <w:szCs w:val="28"/>
          <w:u w:val="single"/>
        </w:rPr>
        <w:t>　　       　　　　</w:t>
      </w:r>
    </w:p>
    <w:p>
      <w:pPr>
        <w:pStyle w:val="style0"/>
        <w:widowControl/>
        <w:shd w:val="clear" w:color="auto" w:fill="ffffff"/>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报价单位名称：（加盖单位公章）</w:t>
      </w:r>
      <w:r>
        <w:rPr>
          <w:rFonts w:ascii="仿宋" w:cs="仿宋" w:eastAsia="仿宋" w:hAnsi="仿宋" w:hint="eastAsia"/>
          <w:color w:val="333333"/>
          <w:kern w:val="0"/>
          <w:sz w:val="28"/>
          <w:szCs w:val="28"/>
          <w:u w:val="single"/>
        </w:rPr>
        <w:t>　　               </w:t>
      </w:r>
    </w:p>
    <w:p>
      <w:pPr>
        <w:pStyle w:val="style0"/>
        <w:widowControl/>
        <w:shd w:val="clear" w:color="auto" w:fill="ffffff"/>
        <w:wordWrap w:val="false"/>
        <w:jc w:val="right"/>
        <w:rPr>
          <w:rFonts w:ascii="仿宋" w:cs="仿宋" w:eastAsia="仿宋" w:hAnsi="仿宋"/>
          <w:b/>
          <w:sz w:val="28"/>
        </w:rPr>
      </w:pP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szCs w:val="28"/>
        </w:rPr>
        <w:t>年</w:t>
      </w: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rPr>
        <w:t>月</w:t>
      </w: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rPr>
        <w:t>日</w:t>
      </w:r>
    </w:p>
    <w:p>
      <w:pPr>
        <w:pStyle w:val="style0"/>
        <w:spacing w:lineRule="exact" w:line="480"/>
        <w:ind w:firstLine="6615" w:firstLineChars="3150"/>
        <w:jc w:val="left"/>
        <w:rPr>
          <w:rFonts w:ascii="宋体" w:eastAsia="宋体" w:hAnsi="宋体"/>
          <w:szCs w:val="21"/>
        </w:rPr>
      </w:pPr>
    </w:p>
    <w:p>
      <w:pPr>
        <w:pStyle w:val="style0"/>
        <w:ind w:firstLine="560"/>
        <w:jc w:val="left"/>
        <w:rPr>
          <w:rFonts w:ascii="宋体" w:eastAsia="宋体" w:hAnsi="宋体"/>
          <w:szCs w:val="21"/>
        </w:rPr>
      </w:pPr>
      <w:r>
        <w:rPr>
          <w:rFonts w:ascii="宋体" w:eastAsia="宋体" w:hAnsi="宋体"/>
          <w:szCs w:val="21"/>
        </w:rPr>
        <w:br w:type="page"/>
      </w:r>
    </w:p>
    <w:p>
      <w:pPr>
        <w:pStyle w:val="style0"/>
        <w:widowControl/>
        <w:shd w:val="clear" w:color="auto" w:fill="ffffff"/>
        <w:spacing w:lineRule="atLeast" w:line="500"/>
        <w:rPr>
          <w:rFonts w:ascii="仿宋" w:cs="仿宋" w:eastAsia="仿宋" w:hAnsi="仿宋"/>
          <w:color w:val="333333"/>
          <w:kern w:val="0"/>
          <w:sz w:val="15"/>
          <w:szCs w:val="15"/>
        </w:rPr>
      </w:pPr>
      <w:r>
        <w:rPr>
          <w:rFonts w:ascii="仿宋" w:cs="仿宋" w:eastAsia="仿宋" w:hAnsi="仿宋" w:hint="eastAsia"/>
          <w:color w:val="333333"/>
          <w:kern w:val="0"/>
          <w:sz w:val="28"/>
          <w:szCs w:val="28"/>
        </w:rPr>
        <w:t>附件二：质保承诺书</w:t>
      </w:r>
    </w:p>
    <w:p>
      <w:pPr>
        <w:pStyle w:val="style0"/>
        <w:widowControl/>
        <w:shd w:val="clear" w:color="auto" w:fill="ffffff"/>
        <w:spacing w:lineRule="atLeast" w:line="500"/>
        <w:jc w:val="center"/>
        <w:rPr>
          <w:rFonts w:ascii="仿宋" w:cs="仿宋" w:eastAsia="仿宋" w:hAnsi="仿宋"/>
          <w:color w:val="333333"/>
          <w:kern w:val="0"/>
          <w:sz w:val="15"/>
          <w:szCs w:val="15"/>
        </w:rPr>
      </w:pPr>
      <w:r>
        <w:rPr>
          <w:rFonts w:ascii="仿宋" w:cs="仿宋" w:eastAsia="仿宋" w:hAnsi="仿宋" w:hint="eastAsia"/>
          <w:b/>
          <w:bCs/>
          <w:color w:val="333333"/>
          <w:kern w:val="0"/>
          <w:sz w:val="32"/>
          <w:szCs w:val="32"/>
        </w:rPr>
        <w:t>质 保 承 诺 书</w:t>
      </w:r>
    </w:p>
    <w:p>
      <w:pPr>
        <w:pStyle w:val="style0"/>
        <w:widowControl/>
        <w:shd w:val="clear" w:color="auto" w:fill="ffffff"/>
        <w:spacing w:lineRule="exact" w:line="540"/>
        <w:rPr>
          <w:rFonts w:ascii="仿宋" w:cs="仿宋" w:eastAsia="仿宋" w:hAnsi="仿宋"/>
          <w:color w:val="333333"/>
          <w:kern w:val="0"/>
          <w:sz w:val="15"/>
          <w:szCs w:val="15"/>
        </w:rPr>
      </w:pPr>
      <w:r>
        <w:rPr>
          <w:rFonts w:ascii="仿宋" w:cs="仿宋" w:eastAsia="仿宋" w:hAnsi="仿宋" w:hint="eastAsia"/>
          <w:color w:val="333333"/>
          <w:kern w:val="0"/>
          <w:sz w:val="28"/>
          <w:szCs w:val="28"/>
        </w:rPr>
        <w:t>启东市天扬污水处理有限公司：</w:t>
      </w:r>
    </w:p>
    <w:p>
      <w:pPr>
        <w:pStyle w:val="style0"/>
        <w:widowControl/>
        <w:shd w:val="clear" w:color="auto" w:fill="ffffff"/>
        <w:spacing w:lineRule="exact" w:line="540"/>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u w:val="single"/>
        </w:rPr>
        <w:t>（投标单位全称）</w:t>
      </w:r>
      <w:r>
        <w:rPr>
          <w:rFonts w:ascii="仿宋" w:cs="仿宋" w:eastAsia="仿宋" w:hAnsi="仿宋" w:hint="eastAsia"/>
          <w:color w:val="333333"/>
          <w:kern w:val="0"/>
          <w:sz w:val="28"/>
          <w:szCs w:val="28"/>
        </w:rPr>
        <w:t>授权</w:t>
      </w:r>
      <w:r>
        <w:rPr>
          <w:rFonts w:ascii="仿宋" w:cs="仿宋" w:eastAsia="仿宋" w:hAnsi="仿宋" w:hint="eastAsia"/>
          <w:color w:val="333333"/>
          <w:kern w:val="0"/>
          <w:sz w:val="28"/>
          <w:szCs w:val="28"/>
          <w:u w:val="single"/>
        </w:rPr>
        <w:t>（姓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u w:val="single"/>
        </w:rPr>
        <w:t>名）（职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u w:val="single"/>
        </w:rPr>
        <w:t>务）</w:t>
      </w:r>
      <w:r>
        <w:rPr>
          <w:rFonts w:ascii="仿宋" w:cs="仿宋" w:eastAsia="仿宋" w:hAnsi="仿宋" w:hint="eastAsia"/>
          <w:color w:val="333333"/>
          <w:kern w:val="0"/>
          <w:sz w:val="28"/>
          <w:szCs w:val="28"/>
        </w:rPr>
        <w:t>为全权代表，参加项目编号为</w:t>
      </w:r>
      <w:r>
        <w:rPr>
          <w:rFonts w:ascii="仿宋" w:cs="仿宋" w:eastAsia="仿宋" w:hAnsi="仿宋" w:hint="eastAsia"/>
          <w:color w:val="333333"/>
          <w:kern w:val="0"/>
          <w:sz w:val="28"/>
          <w:szCs w:val="28"/>
          <w:u w:val="single"/>
        </w:rPr>
        <w:t xml:space="preserve">                         项目</w:t>
      </w:r>
      <w:r>
        <w:rPr>
          <w:rFonts w:ascii="仿宋" w:cs="仿宋" w:eastAsia="仿宋" w:hAnsi="仿宋" w:hint="eastAsia"/>
          <w:color w:val="333333"/>
          <w:kern w:val="0"/>
          <w:sz w:val="28"/>
          <w:szCs w:val="28"/>
        </w:rPr>
        <w:t>询价的有关活动，并宣布同意如下：</w:t>
      </w:r>
    </w:p>
    <w:p>
      <w:pPr>
        <w:pStyle w:val="style0"/>
        <w:widowControl/>
        <w:shd w:val="clear" w:color="auto" w:fill="ffffff"/>
        <w:spacing w:lineRule="exact" w:line="540"/>
        <w:ind w:firstLine="561"/>
        <w:rPr>
          <w:rFonts w:ascii="仿宋" w:cs="仿宋" w:eastAsia="仿宋" w:hAnsi="仿宋"/>
          <w:color w:val="333333"/>
          <w:kern w:val="0"/>
          <w:sz w:val="28"/>
          <w:szCs w:val="28"/>
        </w:rPr>
      </w:pPr>
      <w:r>
        <w:rPr>
          <w:rFonts w:ascii="仿宋" w:cs="仿宋" w:eastAsia="仿宋" w:hAnsi="仿宋" w:hint="eastAsia"/>
          <w:color w:val="333333"/>
          <w:kern w:val="0"/>
          <w:sz w:val="28"/>
          <w:szCs w:val="28"/>
        </w:rPr>
        <w:t>1.我方承诺对本项目所有货物提供年的全免费质保及上门质保（配件+人工）及售后服务</w:t>
      </w:r>
    </w:p>
    <w:p>
      <w:pPr>
        <w:pStyle w:val="style0"/>
        <w:widowControl/>
        <w:shd w:val="clear" w:color="auto" w:fill="ffffff"/>
        <w:spacing w:lineRule="exact" w:line="540"/>
        <w:ind w:firstLine="561"/>
        <w:rPr>
          <w:rFonts w:ascii="仿宋" w:cs="仿宋" w:eastAsia="仿宋" w:hAnsi="仿宋"/>
          <w:color w:val="333333"/>
          <w:kern w:val="0"/>
          <w:sz w:val="28"/>
          <w:szCs w:val="28"/>
        </w:rPr>
      </w:pPr>
      <w:r>
        <w:rPr>
          <w:rFonts w:ascii="仿宋" w:cs="仿宋" w:eastAsia="仿宋" w:hAnsi="仿宋" w:hint="eastAsia"/>
          <w:color w:val="333333"/>
          <w:kern w:val="0"/>
          <w:sz w:val="28"/>
          <w:szCs w:val="28"/>
        </w:rPr>
        <w:t>2. 在免费质保期内，同一零件、同一质量问题连续两次维修仍无法正常使用，我方将无条件给予更新。</w:t>
      </w:r>
    </w:p>
    <w:p>
      <w:pPr>
        <w:pStyle w:val="style0"/>
        <w:widowControl/>
        <w:shd w:val="clear" w:color="auto" w:fill="ffffff"/>
        <w:spacing w:lineRule="exact" w:line="540"/>
        <w:ind w:firstLine="561"/>
        <w:rPr>
          <w:rFonts w:ascii="仿宋" w:cs="仿宋" w:eastAsia="仿宋" w:hAnsi="仿宋"/>
          <w:color w:val="333333"/>
          <w:kern w:val="0"/>
          <w:sz w:val="28"/>
          <w:szCs w:val="28"/>
        </w:rPr>
      </w:pPr>
      <w:r>
        <w:rPr>
          <w:rFonts w:ascii="仿宋" w:cs="仿宋" w:eastAsia="仿宋" w:hAnsi="仿宋" w:hint="eastAsia"/>
          <w:color w:val="333333"/>
          <w:kern w:val="0"/>
          <w:sz w:val="28"/>
          <w:szCs w:val="28"/>
        </w:rPr>
        <w:t>3．在免费质保期内，我方在接到用户单位电话通知后，供应商到达现场不超过2小时，一般质量问题在3小时内负责修复，确保不影响用户单位实际使用。12小时内不能排除故障的，在24小时内提供备用设备供用户方使用。</w:t>
      </w:r>
    </w:p>
    <w:p>
      <w:pPr>
        <w:pStyle w:val="style0"/>
        <w:widowControl/>
        <w:shd w:val="clear" w:color="auto" w:fill="ffffff"/>
        <w:spacing w:lineRule="exact" w:line="540"/>
        <w:ind w:firstLine="561"/>
        <w:rPr>
          <w:rFonts w:ascii="仿宋" w:cs="仿宋" w:eastAsia="仿宋" w:hAnsi="仿宋"/>
          <w:color w:val="333333"/>
          <w:kern w:val="0"/>
          <w:sz w:val="15"/>
          <w:szCs w:val="15"/>
        </w:rPr>
      </w:pPr>
      <w:r>
        <w:rPr>
          <w:rFonts w:ascii="仿宋" w:cs="仿宋" w:eastAsia="仿宋" w:hAnsi="仿宋" w:hint="eastAsia"/>
          <w:color w:val="333333"/>
          <w:kern w:val="0"/>
          <w:sz w:val="28"/>
          <w:szCs w:val="28"/>
        </w:rPr>
        <w:t>4．与本项目有关的一切往来通讯请寄：</w:t>
      </w:r>
    </w:p>
    <w:p>
      <w:pPr>
        <w:pStyle w:val="style0"/>
        <w:widowControl/>
        <w:shd w:val="clear" w:color="auto" w:fill="ffffff"/>
        <w:spacing w:lineRule="exact" w:line="540"/>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地址：</w:t>
      </w:r>
      <w:r>
        <w:rPr>
          <w:rFonts w:ascii="仿宋" w:cs="仿宋" w:eastAsia="仿宋" w:hAnsi="仿宋" w:hint="eastAsia"/>
          <w:color w:val="333333"/>
          <w:kern w:val="0"/>
          <w:sz w:val="28"/>
          <w:szCs w:val="28"/>
          <w:u w:val="single"/>
        </w:rPr>
        <w:t xml:space="preserve">　　　　　   </w:t>
      </w:r>
      <w:r>
        <w:rPr>
          <w:rFonts w:ascii="仿宋" w:cs="仿宋" w:eastAsia="仿宋" w:hAnsi="仿宋" w:hint="eastAsia"/>
          <w:color w:val="333333"/>
          <w:kern w:val="0"/>
          <w:sz w:val="28"/>
          <w:szCs w:val="28"/>
        </w:rPr>
        <w:t>　　     邮编：</w:t>
      </w:r>
      <w:r>
        <w:rPr>
          <w:rFonts w:ascii="仿宋" w:cs="仿宋" w:eastAsia="仿宋" w:hAnsi="仿宋" w:hint="eastAsia"/>
          <w:color w:val="333333"/>
          <w:kern w:val="0"/>
          <w:sz w:val="28"/>
          <w:szCs w:val="28"/>
          <w:u w:val="single"/>
        </w:rPr>
        <w:t>         </w:t>
      </w:r>
    </w:p>
    <w:p>
      <w:pPr>
        <w:pStyle w:val="style0"/>
        <w:widowControl/>
        <w:shd w:val="clear" w:color="auto" w:fill="ffffff"/>
        <w:spacing w:lineRule="exact" w:line="540"/>
        <w:rPr>
          <w:rFonts w:ascii="仿宋" w:cs="仿宋" w:eastAsia="仿宋" w:hAnsi="仿宋"/>
          <w:color w:val="333333"/>
          <w:kern w:val="0"/>
          <w:sz w:val="15"/>
          <w:szCs w:val="15"/>
        </w:rPr>
      </w:pPr>
      <w:r>
        <w:rPr>
          <w:rFonts w:ascii="仿宋" w:cs="仿宋" w:eastAsia="仿宋" w:hAnsi="仿宋" w:hint="eastAsia"/>
          <w:color w:val="333333"/>
          <w:kern w:val="0"/>
          <w:sz w:val="28"/>
          <w:szCs w:val="28"/>
        </w:rPr>
        <w:t>   电话：</w:t>
      </w: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szCs w:val="28"/>
        </w:rPr>
        <w:t>　      传真：</w:t>
      </w:r>
      <w:r>
        <w:rPr>
          <w:rFonts w:ascii="仿宋" w:cs="仿宋" w:eastAsia="仿宋" w:hAnsi="仿宋" w:hint="eastAsia"/>
          <w:color w:val="333333"/>
          <w:kern w:val="0"/>
          <w:sz w:val="28"/>
          <w:szCs w:val="28"/>
          <w:u w:val="single"/>
        </w:rPr>
        <w:t>           </w:t>
      </w:r>
    </w:p>
    <w:p>
      <w:pPr>
        <w:pStyle w:val="style0"/>
        <w:widowControl/>
        <w:shd w:val="clear" w:color="auto" w:fill="ffffff"/>
        <w:spacing w:lineRule="exact" w:line="540"/>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报价单位代表姓名：</w:t>
      </w:r>
      <w:r>
        <w:rPr>
          <w:rFonts w:ascii="仿宋" w:cs="仿宋" w:eastAsia="仿宋" w:hAnsi="仿宋" w:hint="eastAsia"/>
          <w:color w:val="333333"/>
          <w:kern w:val="0"/>
          <w:sz w:val="28"/>
          <w:szCs w:val="28"/>
          <w:u w:val="single"/>
        </w:rPr>
        <w:t xml:space="preserve">　　    </w:t>
      </w:r>
      <w:r>
        <w:rPr>
          <w:rFonts w:ascii="仿宋" w:cs="仿宋" w:eastAsia="仿宋" w:hAnsi="仿宋" w:hint="eastAsia"/>
          <w:color w:val="333333"/>
          <w:kern w:val="0"/>
          <w:sz w:val="28"/>
          <w:szCs w:val="28"/>
        </w:rPr>
        <w:t>　职务：</w:t>
      </w:r>
      <w:r>
        <w:rPr>
          <w:rFonts w:ascii="仿宋" w:cs="仿宋" w:eastAsia="仿宋" w:hAnsi="仿宋" w:hint="eastAsia"/>
          <w:color w:val="333333"/>
          <w:kern w:val="0"/>
          <w:sz w:val="28"/>
          <w:szCs w:val="28"/>
          <w:u w:val="single"/>
        </w:rPr>
        <w:t xml:space="preserve">                </w:t>
      </w:r>
    </w:p>
    <w:p>
      <w:pPr>
        <w:pStyle w:val="style0"/>
        <w:widowControl/>
        <w:shd w:val="clear" w:color="auto" w:fill="ffffff"/>
        <w:spacing w:lineRule="exact" w:line="540"/>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报价单位代表移动电话：</w:t>
      </w:r>
      <w:r>
        <w:rPr>
          <w:rFonts w:ascii="仿宋" w:cs="仿宋" w:eastAsia="仿宋" w:hAnsi="仿宋" w:hint="eastAsia"/>
          <w:color w:val="333333"/>
          <w:kern w:val="0"/>
          <w:sz w:val="28"/>
          <w:szCs w:val="28"/>
          <w:u w:val="single"/>
        </w:rPr>
        <w:t>             </w:t>
      </w:r>
    </w:p>
    <w:p>
      <w:pPr>
        <w:pStyle w:val="style0"/>
        <w:widowControl/>
        <w:shd w:val="clear" w:color="auto" w:fill="ffffff"/>
        <w:spacing w:lineRule="atLeast" w:line="500"/>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报价单位名称（加盖单位公章）：</w:t>
      </w:r>
      <w:r>
        <w:rPr>
          <w:rFonts w:ascii="仿宋" w:cs="仿宋" w:eastAsia="仿宋" w:hAnsi="仿宋" w:hint="eastAsia"/>
          <w:color w:val="333333"/>
          <w:kern w:val="0"/>
          <w:sz w:val="28"/>
          <w:szCs w:val="28"/>
          <w:u w:val="single"/>
        </w:rPr>
        <w:t>             </w:t>
      </w:r>
    </w:p>
    <w:p>
      <w:pPr>
        <w:pStyle w:val="style0"/>
        <w:spacing w:lineRule="exact" w:line="480"/>
        <w:jc w:val="left"/>
        <w:rPr>
          <w:rFonts w:ascii="宋体" w:eastAsia="宋体" w:hAnsi="宋体"/>
          <w:szCs w:val="21"/>
        </w:rPr>
      </w:pPr>
      <w:r>
        <w:rPr>
          <w:rFonts w:ascii="仿宋" w:cs="仿宋" w:eastAsia="仿宋" w:hAnsi="仿宋" w:hint="eastAsia"/>
          <w:color w:val="333333"/>
          <w:kern w:val="0"/>
          <w:sz w:val="28"/>
          <w:szCs w:val="28"/>
        </w:rPr>
        <w:t>                                                       </w:t>
      </w: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szCs w:val="28"/>
        </w:rPr>
        <w:t>年</w:t>
      </w:r>
      <w:r>
        <w:rPr>
          <w:rFonts w:ascii="仿宋" w:cs="仿宋" w:eastAsia="仿宋" w:hAnsi="仿宋" w:hint="eastAsia"/>
          <w:color w:val="333333"/>
          <w:kern w:val="0"/>
          <w:sz w:val="28"/>
          <w:szCs w:val="28"/>
          <w:u w:val="single"/>
        </w:rPr>
        <w:t xml:space="preserve">   </w:t>
      </w:r>
      <w:r>
        <w:rPr>
          <w:rFonts w:ascii="仿宋" w:cs="仿宋" w:eastAsia="仿宋" w:hAnsi="仿宋" w:hint="eastAsia"/>
          <w:color w:val="333333"/>
          <w:kern w:val="0"/>
          <w:sz w:val="28"/>
          <w:szCs w:val="28"/>
        </w:rPr>
        <w:t>月</w:t>
      </w: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rPr>
        <w:t>日</w:t>
      </w:r>
      <w:r>
        <w:rPr>
          <w:rFonts w:ascii="仿宋" w:cs="仿宋" w:eastAsia="仿宋" w:hAnsi="仿宋" w:hint="eastAsia"/>
          <w:sz w:val="28"/>
          <w:szCs w:val="28"/>
        </w:rPr>
        <w:t>　</w:t>
      </w:r>
    </w:p>
    <w:p>
      <w:pPr>
        <w:pStyle w:val="style0"/>
        <w:spacing w:lineRule="exact" w:line="480"/>
        <w:jc w:val="left"/>
        <w:rPr>
          <w:rFonts w:ascii="宋体" w:eastAsia="宋体" w:hAnsi="宋体"/>
          <w:szCs w:val="21"/>
        </w:rPr>
      </w:pPr>
    </w:p>
    <w:p>
      <w:pPr>
        <w:pStyle w:val="style0"/>
        <w:spacing w:lineRule="exact" w:line="480"/>
        <w:jc w:val="left"/>
        <w:rPr>
          <w:rFonts w:ascii="宋体" w:eastAsia="宋体" w:hAnsi="宋体"/>
          <w:szCs w:val="21"/>
        </w:rPr>
      </w:pPr>
    </w:p>
    <w:p>
      <w:pPr>
        <w:pStyle w:val="style0"/>
        <w:spacing w:lineRule="exact" w:line="480"/>
        <w:jc w:val="left"/>
        <w:rPr>
          <w:rFonts w:ascii="宋体" w:eastAsia="宋体" w:hAnsi="宋体"/>
          <w:b/>
          <w:bCs/>
          <w:szCs w:val="21"/>
        </w:rPr>
      </w:pPr>
    </w:p>
    <w:p>
      <w:pPr>
        <w:pStyle w:val="style0"/>
        <w:spacing w:lineRule="exact" w:line="480"/>
        <w:jc w:val="left"/>
        <w:rPr>
          <w:rFonts w:ascii="宋体" w:eastAsia="宋体" w:hAnsi="宋体"/>
          <w:b/>
          <w:bCs/>
          <w:szCs w:val="21"/>
        </w:rPr>
        <w:sectPr>
          <w:pgSz w:w="11906" w:h="16838" w:orient="portrait"/>
          <w:pgMar w:top="1134" w:right="1134" w:bottom="1418" w:left="1418" w:header="851" w:footer="992" w:gutter="0"/>
          <w:cols w:space="0" w:num="1"/>
          <w:docGrid w:type="lines" w:linePitch="312" w:charSpace="0"/>
        </w:sectPr>
      </w:pPr>
    </w:p>
    <w:p>
      <w:pPr>
        <w:pStyle w:val="style0"/>
        <w:spacing w:lineRule="exact" w:line="500"/>
        <w:ind w:firstLine="422" w:firstLineChars="200"/>
        <w:jc w:val="left"/>
        <w:rPr>
          <w:rFonts w:ascii="宋体" w:eastAsia="宋体" w:hAnsi="宋体"/>
          <w:b/>
          <w:bCs/>
          <w:szCs w:val="21"/>
        </w:rPr>
      </w:pPr>
      <w:r>
        <w:rPr>
          <w:rFonts w:ascii="宋体" w:eastAsia="宋体" w:hAnsi="宋体" w:hint="eastAsia"/>
          <w:b/>
          <w:bCs/>
          <w:szCs w:val="21"/>
        </w:rPr>
        <w:t>附件三：</w:t>
      </w:r>
    </w:p>
    <w:p>
      <w:pPr>
        <w:pStyle w:val="style0"/>
        <w:widowControl/>
        <w:shd w:val="clear" w:color="auto" w:fill="ffffff"/>
        <w:spacing w:lineRule="atLeast" w:line="500"/>
        <w:jc w:val="center"/>
        <w:rPr>
          <w:rFonts w:ascii="仿宋" w:cs="仿宋" w:eastAsia="仿宋" w:hAnsi="仿宋"/>
          <w:b/>
          <w:bCs/>
          <w:color w:val="333333"/>
          <w:kern w:val="0"/>
          <w:sz w:val="32"/>
          <w:szCs w:val="32"/>
        </w:rPr>
      </w:pPr>
      <w:r>
        <w:rPr>
          <w:rFonts w:ascii="仿宋" w:cs="仿宋" w:eastAsia="仿宋" w:hAnsi="仿宋" w:hint="eastAsia"/>
          <w:b/>
          <w:bCs/>
          <w:color w:val="333333"/>
          <w:kern w:val="0"/>
          <w:sz w:val="32"/>
          <w:szCs w:val="32"/>
        </w:rPr>
        <w:t>法定代表人授权委托书</w:t>
      </w:r>
    </w:p>
    <w:p>
      <w:pPr>
        <w:pStyle w:val="style0"/>
        <w:widowControl/>
        <w:shd w:val="clear" w:color="auto" w:fill="ffffff"/>
        <w:spacing w:lineRule="exact" w:line="54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启东市天扬污水处理有限公司：</w:t>
      </w:r>
    </w:p>
    <w:p>
      <w:pPr>
        <w:pStyle w:val="style0"/>
        <w:widowControl/>
        <w:shd w:val="clear" w:color="auto" w:fill="ffffff"/>
        <w:spacing w:lineRule="exact" w:line="540"/>
        <w:ind w:firstLine="280" w:firstLineChars="100"/>
        <w:rPr>
          <w:rFonts w:ascii="仿宋" w:cs="仿宋" w:eastAsia="仿宋" w:hAnsi="仿宋"/>
          <w:color w:val="333333"/>
          <w:kern w:val="0"/>
          <w:sz w:val="28"/>
          <w:szCs w:val="28"/>
        </w:rPr>
      </w:pPr>
      <w:r>
        <w:rPr>
          <w:rFonts w:ascii="仿宋" w:cs="仿宋" w:eastAsia="仿宋" w:hAnsi="仿宋" w:hint="eastAsia"/>
          <w:color w:val="333333"/>
          <w:kern w:val="0"/>
          <w:sz w:val="28"/>
          <w:szCs w:val="28"/>
        </w:rPr>
        <w:t>系中华人民共和国合法企业（或事业单位），法定地址：特授权代表我单位全权办理项目的投标，并签署全部有关文件、协议及合同。我单位对被授权人签名的所有文件负全部责任。被授权人签署的所有文件（在授权书有效期内签署的）不因授权的撤销而失效，本授权书自投标开始至合同履行完毕止。</w:t>
      </w:r>
    </w:p>
    <w:p>
      <w:pPr>
        <w:pStyle w:val="style0"/>
        <w:widowControl/>
        <w:shd w:val="clear" w:color="auto" w:fill="ffffff"/>
        <w:spacing w:lineRule="exact" w:line="54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被授权人无权转委托。</w:t>
      </w:r>
    </w:p>
    <w:p>
      <w:pPr>
        <w:pStyle w:val="style0"/>
        <w:widowControl/>
        <w:shd w:val="clear" w:color="auto" w:fill="ffffff"/>
        <w:spacing w:lineRule="exact" w:line="540"/>
        <w:ind w:firstLine="560"/>
        <w:rPr>
          <w:rFonts w:ascii="仿宋" w:cs="仿宋" w:eastAsia="仿宋" w:hAnsi="仿宋"/>
          <w:color w:val="333333"/>
          <w:kern w:val="0"/>
          <w:sz w:val="28"/>
          <w:szCs w:val="28"/>
        </w:rPr>
      </w:pPr>
    </w:p>
    <w:p>
      <w:pPr>
        <w:pStyle w:val="style0"/>
        <w:widowControl/>
        <w:shd w:val="clear" w:color="auto" w:fill="ffffff"/>
        <w:spacing w:lineRule="exact" w:line="54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 xml:space="preserve">被授权人（签字）：   性别：   年龄：   职务： </w:t>
      </w:r>
    </w:p>
    <w:p>
      <w:pPr>
        <w:pStyle w:val="style0"/>
        <w:widowControl/>
        <w:shd w:val="clear" w:color="auto" w:fill="ffffff"/>
        <w:spacing w:lineRule="exact" w:line="540"/>
        <w:ind w:firstLine="560"/>
        <w:rPr>
          <w:rFonts w:ascii="仿宋" w:cs="仿宋" w:eastAsia="仿宋" w:hAnsi="仿宋"/>
          <w:color w:val="333333"/>
          <w:kern w:val="0"/>
          <w:sz w:val="28"/>
          <w:szCs w:val="28"/>
        </w:rPr>
      </w:pPr>
    </w:p>
    <w:p>
      <w:pPr>
        <w:pStyle w:val="style0"/>
        <w:widowControl/>
        <w:shd w:val="clear" w:color="auto" w:fill="ffffff"/>
        <w:spacing w:lineRule="exact" w:line="54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身份证号码：</w:t>
      </w:r>
    </w:p>
    <w:p>
      <w:pPr>
        <w:pStyle w:val="style0"/>
        <w:widowControl/>
        <w:shd w:val="clear" w:color="auto" w:fill="ffffff"/>
        <w:spacing w:lineRule="exact" w:line="540"/>
        <w:ind w:firstLine="560"/>
        <w:rPr>
          <w:rFonts w:ascii="仿宋" w:cs="仿宋" w:eastAsia="仿宋" w:hAnsi="仿宋"/>
          <w:color w:val="333333"/>
          <w:kern w:val="0"/>
          <w:sz w:val="28"/>
          <w:szCs w:val="28"/>
        </w:rPr>
      </w:pPr>
    </w:p>
    <w:p>
      <w:pPr>
        <w:pStyle w:val="style0"/>
        <w:widowControl/>
        <w:shd w:val="clear" w:color="auto" w:fill="ffffff"/>
        <w:spacing w:lineRule="exact" w:line="54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通讯地址：</w:t>
      </w:r>
    </w:p>
    <w:p>
      <w:pPr>
        <w:pStyle w:val="style0"/>
        <w:widowControl/>
        <w:shd w:val="clear" w:color="auto" w:fill="ffffff"/>
        <w:spacing w:lineRule="exact" w:line="540"/>
        <w:ind w:firstLine="560"/>
        <w:rPr>
          <w:rFonts w:ascii="仿宋" w:cs="仿宋" w:eastAsia="仿宋" w:hAnsi="仿宋"/>
          <w:color w:val="333333"/>
          <w:kern w:val="0"/>
          <w:sz w:val="28"/>
          <w:szCs w:val="28"/>
        </w:rPr>
      </w:pPr>
    </w:p>
    <w:p>
      <w:pPr>
        <w:pStyle w:val="style0"/>
        <w:widowControl/>
        <w:shd w:val="clear" w:color="auto" w:fill="ffffff"/>
        <w:spacing w:lineRule="exact" w:line="54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联系电话：</w:t>
      </w:r>
    </w:p>
    <w:p>
      <w:pPr>
        <w:pStyle w:val="style0"/>
        <w:widowControl/>
        <w:shd w:val="clear" w:color="auto" w:fill="ffffff"/>
        <w:spacing w:lineRule="exact" w:line="540"/>
        <w:ind w:firstLine="560"/>
        <w:rPr>
          <w:rFonts w:ascii="仿宋" w:cs="仿宋" w:eastAsia="仿宋" w:hAnsi="仿宋"/>
          <w:color w:val="333333"/>
          <w:kern w:val="0"/>
          <w:sz w:val="28"/>
          <w:szCs w:val="28"/>
        </w:rPr>
      </w:pPr>
    </w:p>
    <w:p>
      <w:pPr>
        <w:pStyle w:val="style0"/>
        <w:widowControl/>
        <w:shd w:val="clear" w:color="auto" w:fill="ffffff"/>
        <w:spacing w:lineRule="exact" w:line="54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法定代表人（签字或盖章）：</w:t>
      </w:r>
    </w:p>
    <w:p>
      <w:pPr>
        <w:pStyle w:val="style0"/>
        <w:widowControl/>
        <w:shd w:val="clear" w:color="auto" w:fill="ffffff"/>
        <w:spacing w:lineRule="exact" w:line="540"/>
        <w:ind w:firstLine="560"/>
        <w:rPr>
          <w:rFonts w:ascii="仿宋" w:cs="仿宋" w:eastAsia="仿宋" w:hAnsi="仿宋"/>
          <w:color w:val="333333"/>
          <w:kern w:val="0"/>
          <w:sz w:val="28"/>
          <w:szCs w:val="28"/>
        </w:rPr>
      </w:pPr>
    </w:p>
    <w:p>
      <w:pPr>
        <w:pStyle w:val="style0"/>
        <w:widowControl/>
        <w:shd w:val="clear" w:color="auto" w:fill="ffffff"/>
        <w:spacing w:lineRule="exact" w:line="540"/>
        <w:ind w:firstLine="560"/>
        <w:rPr>
          <w:rFonts w:ascii="仿宋" w:cs="仿宋" w:eastAsia="仿宋" w:hAnsi="仿宋"/>
          <w:color w:val="333333"/>
          <w:kern w:val="0"/>
          <w:sz w:val="28"/>
          <w:szCs w:val="28"/>
        </w:rPr>
      </w:pPr>
      <w:r>
        <w:rPr>
          <w:rFonts w:ascii="仿宋" w:cs="仿宋" w:eastAsia="仿宋" w:hAnsi="仿宋" w:hint="eastAsia"/>
          <w:color w:val="333333"/>
          <w:kern w:val="0"/>
          <w:sz w:val="28"/>
          <w:szCs w:val="28"/>
        </w:rPr>
        <w:t>供应商（盖章）：</w:t>
      </w:r>
    </w:p>
    <w:p>
      <w:pPr>
        <w:pStyle w:val="style0"/>
        <w:widowControl/>
        <w:shd w:val="clear" w:color="auto" w:fill="ffffff"/>
        <w:spacing w:lineRule="exact" w:line="540"/>
        <w:ind w:firstLine="560"/>
        <w:rPr>
          <w:rFonts w:ascii="仿宋" w:cs="仿宋" w:eastAsia="仿宋" w:hAnsi="仿宋"/>
          <w:color w:val="333333"/>
          <w:kern w:val="0"/>
          <w:sz w:val="28"/>
          <w:szCs w:val="28"/>
        </w:rPr>
      </w:pPr>
    </w:p>
    <w:p>
      <w:pPr>
        <w:pStyle w:val="style0"/>
        <w:widowControl/>
        <w:shd w:val="clear" w:color="auto" w:fill="ffffff"/>
        <w:spacing w:lineRule="exact" w:line="540"/>
        <w:ind w:firstLine="560"/>
        <w:rPr>
          <w:rFonts w:ascii="仿宋" w:cs="仿宋" w:eastAsia="仿宋" w:hAnsi="仿宋"/>
          <w:color w:val="333333"/>
          <w:kern w:val="0"/>
          <w:sz w:val="28"/>
          <w:szCs w:val="28"/>
        </w:rPr>
        <w:sectPr>
          <w:pgSz w:w="11906" w:h="16838" w:orient="portrait"/>
          <w:pgMar w:top="1134" w:right="1134" w:bottom="1418" w:left="1418" w:header="851" w:footer="992" w:gutter="0"/>
          <w:cols w:space="0" w:num="1"/>
          <w:docGrid w:type="lines" w:linePitch="312" w:charSpace="0"/>
        </w:sectPr>
      </w:pPr>
      <w:r>
        <w:rPr>
          <w:rFonts w:ascii="仿宋" w:cs="仿宋" w:eastAsia="仿宋" w:hAnsi="仿宋" w:hint="eastAsia"/>
          <w:color w:val="333333"/>
          <w:kern w:val="0"/>
          <w:sz w:val="28"/>
          <w:szCs w:val="28"/>
        </w:rPr>
        <w:t>日期：   年   月   日</w:t>
      </w:r>
    </w:p>
    <w:bookmarkEnd w:id="0"/>
    <w:p>
      <w:pPr>
        <w:pStyle w:val="style0"/>
        <w:widowControl/>
        <w:shd w:val="clear" w:color="auto" w:fill="ffffff"/>
        <w:spacing w:lineRule="atLeast" w:line="500"/>
        <w:rPr>
          <w:rFonts w:ascii="仿宋" w:cs="仿宋" w:eastAsia="仿宋" w:hAnsi="仿宋"/>
          <w:color w:val="333333"/>
          <w:kern w:val="0"/>
          <w:sz w:val="15"/>
          <w:szCs w:val="15"/>
        </w:rPr>
      </w:pPr>
      <w:r>
        <w:rPr>
          <w:rFonts w:ascii="仿宋" w:cs="仿宋" w:eastAsia="仿宋" w:hAnsi="仿宋" w:hint="eastAsia"/>
          <w:b/>
          <w:bCs/>
          <w:color w:val="333333"/>
          <w:kern w:val="0"/>
          <w:sz w:val="28"/>
          <w:szCs w:val="28"/>
        </w:rPr>
        <w:t>附件四：</w:t>
      </w:r>
      <w:r>
        <w:rPr>
          <w:rFonts w:ascii="仿宋" w:cs="仿宋" w:eastAsia="仿宋" w:hAnsi="仿宋" w:hint="eastAsia"/>
          <w:color w:val="333333"/>
          <w:kern w:val="0"/>
          <w:sz w:val="28"/>
          <w:szCs w:val="28"/>
        </w:rPr>
        <w:t>报价表</w:t>
      </w:r>
    </w:p>
    <w:p>
      <w:pPr>
        <w:pStyle w:val="style0"/>
        <w:widowControl/>
        <w:shd w:val="clear" w:color="auto" w:fill="ffffff"/>
        <w:jc w:val="center"/>
        <w:rPr>
          <w:rFonts w:ascii="仿宋" w:cs="仿宋" w:eastAsia="仿宋" w:hAnsi="仿宋"/>
          <w:color w:val="333333"/>
          <w:kern w:val="0"/>
          <w:sz w:val="15"/>
          <w:szCs w:val="15"/>
        </w:rPr>
      </w:pPr>
      <w:r>
        <w:rPr>
          <w:rFonts w:ascii="仿宋" w:cs="仿宋" w:eastAsia="仿宋" w:hAnsi="仿宋" w:hint="eastAsia"/>
          <w:b/>
          <w:bCs/>
          <w:color w:val="333333"/>
          <w:kern w:val="0"/>
          <w:sz w:val="48"/>
          <w:szCs w:val="48"/>
        </w:rPr>
        <w:t>报   </w:t>
      </w:r>
      <w:r>
        <w:rPr>
          <w:rFonts w:ascii="仿宋" w:cs="仿宋" w:eastAsia="仿宋" w:hAnsi="仿宋" w:hint="eastAsia"/>
          <w:b/>
          <w:bCs/>
          <w:color w:val="333333"/>
          <w:kern w:val="0"/>
          <w:sz w:val="48"/>
        </w:rPr>
        <w:t> </w:t>
      </w:r>
      <w:r>
        <w:rPr>
          <w:rFonts w:ascii="仿宋" w:cs="仿宋" w:eastAsia="仿宋" w:hAnsi="仿宋" w:hint="eastAsia"/>
          <w:b/>
          <w:bCs/>
          <w:color w:val="333333"/>
          <w:kern w:val="0"/>
          <w:sz w:val="48"/>
          <w:szCs w:val="48"/>
        </w:rPr>
        <w:t>价   </w:t>
      </w:r>
      <w:r>
        <w:rPr>
          <w:rFonts w:ascii="仿宋" w:cs="仿宋" w:eastAsia="仿宋" w:hAnsi="仿宋" w:hint="eastAsia"/>
          <w:b/>
          <w:bCs/>
          <w:color w:val="333333"/>
          <w:kern w:val="0"/>
          <w:sz w:val="48"/>
        </w:rPr>
        <w:t> </w:t>
      </w:r>
      <w:r>
        <w:rPr>
          <w:rFonts w:ascii="仿宋" w:cs="仿宋" w:eastAsia="仿宋" w:hAnsi="仿宋" w:hint="eastAsia"/>
          <w:b/>
          <w:bCs/>
          <w:color w:val="333333"/>
          <w:kern w:val="0"/>
          <w:sz w:val="48"/>
          <w:szCs w:val="48"/>
        </w:rPr>
        <w:t>表</w:t>
      </w:r>
    </w:p>
    <w:p>
      <w:pPr>
        <w:pStyle w:val="style0"/>
        <w:widowControl/>
        <w:shd w:val="clear" w:color="auto" w:fill="ffffff"/>
        <w:spacing w:lineRule="auto" w:line="15"/>
        <w:jc w:val="center"/>
        <w:rPr>
          <w:rFonts w:ascii="仿宋" w:cs="仿宋" w:eastAsia="仿宋" w:hAnsi="仿宋"/>
          <w:color w:val="333333"/>
          <w:kern w:val="0"/>
          <w:sz w:val="15"/>
          <w:szCs w:val="15"/>
        </w:rPr>
      </w:pPr>
      <w:r>
        <w:rPr>
          <w:rFonts w:ascii="仿宋" w:cs="仿宋" w:eastAsia="仿宋" w:hAnsi="仿宋" w:hint="eastAsia"/>
          <w:color w:val="ff0000"/>
          <w:kern w:val="0"/>
          <w:sz w:val="28"/>
          <w:szCs w:val="28"/>
        </w:rPr>
        <w:t>滨海污水厂脱泥机维修调试</w:t>
      </w:r>
    </w:p>
    <w:tbl>
      <w:tblPr>
        <w:tblStyle w:val="style105"/>
        <w:tblpPr w:leftFromText="180" w:rightFromText="180" w:topFromText="0" w:bottomFromText="0" w:vertAnchor="page" w:horzAnchor="page" w:tblpX="1271" w:tblpY="3008"/>
        <w:tblOverlap w:val="never"/>
        <w:tblW w:w="9562"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747"/>
        <w:gridCol w:w="3599"/>
        <w:gridCol w:w="996"/>
        <w:gridCol w:w="996"/>
        <w:gridCol w:w="1610"/>
        <w:gridCol w:w="1614"/>
      </w:tblGrid>
      <w:tr>
        <w:trPr>
          <w:trHeight w:val="462" w:hRule="atLeast"/>
        </w:trPr>
        <w:tc>
          <w:tcPr>
            <w:tcW w:w="747" w:type="dxa"/>
            <w:tcBorders>
              <w:top w:val="single" w:sz="12" w:space="0" w:color="auto"/>
              <w:bottom w:val="single" w:sz="12" w:space="0" w:color="auto"/>
            </w:tcBorders>
            <w:vAlign w:val="center"/>
          </w:tcPr>
          <w:p>
            <w:pPr>
              <w:pStyle w:val="style0"/>
              <w:jc w:val="center"/>
              <w:rPr/>
            </w:pPr>
            <w:r>
              <w:rPr>
                <w:rFonts w:hint="eastAsia"/>
              </w:rPr>
              <w:t>序号</w:t>
            </w:r>
          </w:p>
        </w:tc>
        <w:tc>
          <w:tcPr>
            <w:tcW w:w="3599" w:type="dxa"/>
            <w:tcBorders>
              <w:top w:val="single" w:sz="12" w:space="0" w:color="auto"/>
              <w:bottom w:val="single" w:sz="12" w:space="0" w:color="auto"/>
            </w:tcBorders>
            <w:vAlign w:val="center"/>
          </w:tcPr>
          <w:p>
            <w:pPr>
              <w:pStyle w:val="style0"/>
              <w:jc w:val="center"/>
              <w:rPr/>
            </w:pPr>
            <w:r>
              <w:rPr>
                <w:rFonts w:hint="eastAsia"/>
              </w:rPr>
              <w:t>维修或更换部件名称</w:t>
            </w:r>
          </w:p>
        </w:tc>
        <w:tc>
          <w:tcPr>
            <w:tcW w:w="996" w:type="dxa"/>
            <w:tcBorders>
              <w:top w:val="single" w:sz="12" w:space="0" w:color="auto"/>
              <w:bottom w:val="single" w:sz="12" w:space="0" w:color="auto"/>
            </w:tcBorders>
            <w:vAlign w:val="center"/>
          </w:tcPr>
          <w:p>
            <w:pPr>
              <w:pStyle w:val="style0"/>
              <w:jc w:val="center"/>
              <w:rPr/>
            </w:pPr>
            <w:r>
              <w:rPr>
                <w:rFonts w:hint="eastAsia"/>
              </w:rPr>
              <w:t>维修</w:t>
            </w:r>
          </w:p>
        </w:tc>
        <w:tc>
          <w:tcPr>
            <w:tcW w:w="996" w:type="dxa"/>
            <w:tcBorders>
              <w:top w:val="single" w:sz="12" w:space="0" w:color="auto"/>
              <w:bottom w:val="single" w:sz="12" w:space="0" w:color="auto"/>
            </w:tcBorders>
            <w:vAlign w:val="center"/>
          </w:tcPr>
          <w:p>
            <w:pPr>
              <w:pStyle w:val="style0"/>
              <w:jc w:val="center"/>
              <w:rPr/>
            </w:pPr>
            <w:r>
              <w:rPr>
                <w:rFonts w:hint="eastAsia"/>
              </w:rPr>
              <w:t>更换</w:t>
            </w:r>
          </w:p>
        </w:tc>
        <w:tc>
          <w:tcPr>
            <w:tcW w:w="1610" w:type="dxa"/>
            <w:tcBorders>
              <w:top w:val="single" w:sz="12" w:space="0" w:color="auto"/>
              <w:bottom w:val="single" w:sz="12" w:space="0" w:color="auto"/>
            </w:tcBorders>
            <w:vAlign w:val="center"/>
          </w:tcPr>
          <w:p>
            <w:pPr>
              <w:pStyle w:val="style0"/>
              <w:jc w:val="center"/>
              <w:rPr/>
            </w:pPr>
            <w:r>
              <w:rPr>
                <w:rFonts w:hint="eastAsia"/>
              </w:rPr>
              <w:t>备注</w:t>
            </w:r>
          </w:p>
        </w:tc>
        <w:tc>
          <w:tcPr>
            <w:tcW w:w="1614" w:type="dxa"/>
            <w:tcBorders>
              <w:top w:val="single" w:sz="12" w:space="0" w:color="auto"/>
              <w:bottom w:val="single" w:sz="12" w:space="0" w:color="auto"/>
            </w:tcBorders>
            <w:vAlign w:val="center"/>
          </w:tcPr>
          <w:p>
            <w:pPr>
              <w:pStyle w:val="style0"/>
              <w:jc w:val="center"/>
              <w:rPr/>
            </w:pPr>
            <w:r>
              <w:rPr>
                <w:rFonts w:hint="eastAsia"/>
              </w:rPr>
              <w:t>总价</w:t>
            </w:r>
          </w:p>
        </w:tc>
      </w:tr>
      <w:tr>
        <w:tblPrEx/>
        <w:trPr>
          <w:trHeight w:val="791" w:hRule="exact"/>
        </w:trPr>
        <w:tc>
          <w:tcPr>
            <w:tcW w:w="747" w:type="dxa"/>
            <w:tcBorders>
              <w:top w:val="single" w:sz="4" w:space="0" w:color="auto"/>
              <w:bottom w:val="single" w:sz="4" w:space="0" w:color="auto"/>
            </w:tcBorders>
            <w:vAlign w:val="center"/>
          </w:tcPr>
          <w:p>
            <w:pPr>
              <w:pStyle w:val="style0"/>
              <w:jc w:val="center"/>
              <w:rPr/>
            </w:pPr>
            <w:r>
              <w:rPr>
                <w:rFonts w:hint="eastAsia"/>
              </w:rPr>
              <w:t>1</w:t>
            </w:r>
          </w:p>
        </w:tc>
        <w:tc>
          <w:tcPr>
            <w:tcW w:w="3599" w:type="dxa"/>
            <w:tcBorders>
              <w:top w:val="single" w:sz="4" w:space="0" w:color="auto"/>
              <w:bottom w:val="single" w:sz="4" w:space="0" w:color="auto"/>
            </w:tcBorders>
            <w:vAlign w:val="center"/>
          </w:tcPr>
          <w:p>
            <w:pPr>
              <w:pStyle w:val="style0"/>
              <w:jc w:val="left"/>
              <w:rPr/>
            </w:pPr>
            <w:r>
              <w:rPr>
                <w:rFonts w:hint="eastAsia"/>
              </w:rPr>
              <w:t>螺旋</w:t>
            </w:r>
          </w:p>
        </w:tc>
        <w:tc>
          <w:tcPr>
            <w:tcW w:w="996" w:type="dxa"/>
            <w:tcBorders>
              <w:top w:val="single" w:sz="4" w:space="0" w:color="auto"/>
              <w:bottom w:val="single" w:sz="4" w:space="0" w:color="auto"/>
            </w:tcBorders>
            <w:vAlign w:val="center"/>
          </w:tcPr>
          <w:p>
            <w:pPr>
              <w:pStyle w:val="style0"/>
              <w:jc w:val="center"/>
              <w:rPr/>
            </w:pPr>
            <w:r>
              <w:rPr>
                <w:rFonts w:hint="eastAsia"/>
              </w:rPr>
              <w:t>√</w:t>
            </w:r>
          </w:p>
        </w:tc>
        <w:tc>
          <w:tcPr>
            <w:tcW w:w="996" w:type="dxa"/>
            <w:tcBorders>
              <w:top w:val="single" w:sz="4" w:space="0" w:color="auto"/>
              <w:bottom w:val="single" w:sz="4" w:space="0" w:color="auto"/>
            </w:tcBorders>
            <w:vAlign w:val="center"/>
          </w:tcPr>
          <w:p>
            <w:pPr>
              <w:pStyle w:val="style0"/>
              <w:jc w:val="center"/>
              <w:rPr/>
            </w:pPr>
          </w:p>
        </w:tc>
        <w:tc>
          <w:tcPr>
            <w:tcW w:w="1610" w:type="dxa"/>
            <w:tcBorders>
              <w:top w:val="single" w:sz="4" w:space="0" w:color="auto"/>
              <w:bottom w:val="single" w:sz="4" w:space="0" w:color="auto"/>
            </w:tcBorders>
            <w:vAlign w:val="center"/>
          </w:tcPr>
          <w:p>
            <w:pPr>
              <w:pStyle w:val="style0"/>
              <w:rPr>
                <w:color w:val="ff0000"/>
              </w:rPr>
            </w:pPr>
            <w:r>
              <w:rPr>
                <w:rFonts w:hint="eastAsia"/>
                <w:color w:val="ff0000"/>
              </w:rPr>
              <w:t>长期搁置</w:t>
            </w:r>
          </w:p>
        </w:tc>
        <w:tc>
          <w:tcPr>
            <w:tcW w:w="1614" w:type="dxa"/>
            <w:tcBorders>
              <w:top w:val="single" w:sz="4" w:space="0" w:color="auto"/>
              <w:bottom w:val="single" w:sz="4" w:space="0" w:color="auto"/>
            </w:tcBorders>
            <w:vAlign w:val="center"/>
          </w:tcPr>
          <w:p>
            <w:pPr>
              <w:pStyle w:val="style0"/>
              <w:rPr>
                <w:color w:val="ff0000"/>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2</w:t>
            </w:r>
          </w:p>
        </w:tc>
        <w:tc>
          <w:tcPr>
            <w:tcW w:w="3599" w:type="dxa"/>
            <w:tcBorders>
              <w:top w:val="single" w:sz="4" w:space="0" w:color="auto"/>
              <w:bottom w:val="single" w:sz="4" w:space="0" w:color="auto"/>
            </w:tcBorders>
            <w:vAlign w:val="center"/>
          </w:tcPr>
          <w:p>
            <w:pPr>
              <w:pStyle w:val="style0"/>
              <w:jc w:val="left"/>
              <w:rPr/>
            </w:pPr>
            <w:r>
              <w:rPr>
                <w:rFonts w:hint="eastAsia"/>
              </w:rPr>
              <w:t>转鼓连小端法兰校正抛光</w:t>
            </w:r>
          </w:p>
        </w:tc>
        <w:tc>
          <w:tcPr>
            <w:tcW w:w="996" w:type="dxa"/>
            <w:tcBorders>
              <w:top w:val="single" w:sz="4" w:space="0" w:color="auto"/>
              <w:bottom w:val="single" w:sz="4" w:space="0" w:color="auto"/>
            </w:tcBorders>
          </w:tcPr>
          <w:p>
            <w:pPr>
              <w:pStyle w:val="style0"/>
              <w:jc w:val="center"/>
              <w:rPr/>
            </w:pPr>
            <w:r>
              <w:rPr>
                <w:rFonts w:hint="eastAsia"/>
              </w:rPr>
              <w:t>√</w:t>
            </w:r>
          </w:p>
        </w:tc>
        <w:tc>
          <w:tcPr>
            <w:tcW w:w="996" w:type="dxa"/>
            <w:tcBorders>
              <w:top w:val="single" w:sz="4" w:space="0" w:color="auto"/>
              <w:bottom w:val="single" w:sz="4" w:space="0" w:color="auto"/>
            </w:tcBorders>
          </w:tcPr>
          <w:p>
            <w:pPr>
              <w:pStyle w:val="style0"/>
              <w:jc w:val="center"/>
              <w:rPr/>
            </w:pPr>
          </w:p>
        </w:tc>
        <w:tc>
          <w:tcPr>
            <w:tcW w:w="1610" w:type="dxa"/>
            <w:tcBorders>
              <w:top w:val="single" w:sz="4" w:space="0" w:color="auto"/>
              <w:bottom w:val="single" w:sz="4" w:space="0" w:color="auto"/>
            </w:tcBorders>
            <w:vAlign w:val="center"/>
          </w:tcPr>
          <w:p>
            <w:pPr>
              <w:pStyle w:val="style0"/>
              <w:rPr>
                <w:color w:val="ff0000"/>
              </w:rPr>
            </w:pPr>
          </w:p>
        </w:tc>
        <w:tc>
          <w:tcPr>
            <w:tcW w:w="1614" w:type="dxa"/>
            <w:tcBorders>
              <w:top w:val="single" w:sz="4" w:space="0" w:color="auto"/>
              <w:bottom w:val="single" w:sz="4" w:space="0" w:color="auto"/>
            </w:tcBorders>
            <w:vAlign w:val="center"/>
          </w:tcPr>
          <w:p>
            <w:pPr>
              <w:pStyle w:val="style0"/>
              <w:rPr>
                <w:color w:val="ff0000"/>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4</w:t>
            </w:r>
          </w:p>
        </w:tc>
        <w:tc>
          <w:tcPr>
            <w:tcW w:w="3599" w:type="dxa"/>
            <w:tcBorders>
              <w:top w:val="single" w:sz="4" w:space="0" w:color="auto"/>
              <w:bottom w:val="single" w:sz="4" w:space="0" w:color="auto"/>
            </w:tcBorders>
            <w:vAlign w:val="center"/>
          </w:tcPr>
          <w:p>
            <w:pPr>
              <w:pStyle w:val="style0"/>
              <w:jc w:val="left"/>
              <w:rPr/>
            </w:pPr>
            <w:r>
              <w:rPr>
                <w:rFonts w:hint="eastAsia"/>
              </w:rPr>
              <w:t>6222C3主轴承*2</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tcPr>
          <w:p>
            <w:pPr>
              <w:pStyle w:val="style0"/>
              <w:jc w:val="center"/>
              <w:rPr/>
            </w:pPr>
            <w:r>
              <w:rPr>
                <w:rFonts w:hint="eastAsia"/>
              </w:rPr>
              <w:t>√</w:t>
            </w:r>
          </w:p>
        </w:tc>
        <w:tc>
          <w:tcPr>
            <w:tcW w:w="1610" w:type="dxa"/>
            <w:tcBorders>
              <w:top w:val="single" w:sz="4" w:space="0" w:color="auto"/>
              <w:bottom w:val="single" w:sz="4" w:space="0" w:color="auto"/>
            </w:tcBorders>
            <w:vAlign w:val="center"/>
          </w:tcPr>
          <w:p>
            <w:pPr>
              <w:pStyle w:val="style0"/>
              <w:rPr>
                <w:b/>
              </w:rPr>
            </w:pPr>
          </w:p>
        </w:tc>
        <w:tc>
          <w:tcPr>
            <w:tcW w:w="1614" w:type="dxa"/>
            <w:tcBorders>
              <w:top w:val="single" w:sz="4" w:space="0" w:color="auto"/>
              <w:bottom w:val="single" w:sz="4" w:space="0" w:color="auto"/>
            </w:tcBorders>
            <w:vAlign w:val="center"/>
          </w:tcPr>
          <w:p>
            <w:pPr>
              <w:pStyle w:val="style0"/>
              <w:rPr>
                <w:b/>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5</w:t>
            </w:r>
          </w:p>
        </w:tc>
        <w:tc>
          <w:tcPr>
            <w:tcW w:w="3599" w:type="dxa"/>
            <w:tcBorders>
              <w:top w:val="single" w:sz="4" w:space="0" w:color="auto"/>
              <w:bottom w:val="single" w:sz="4" w:space="0" w:color="auto"/>
            </w:tcBorders>
            <w:vAlign w:val="center"/>
          </w:tcPr>
          <w:p>
            <w:pPr>
              <w:pStyle w:val="style0"/>
              <w:jc w:val="left"/>
              <w:rPr/>
            </w:pPr>
            <w:r>
              <w:rPr>
                <w:rFonts w:hint="eastAsia"/>
              </w:rPr>
              <w:t>推力轴承7220C*2</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tcPr>
          <w:p>
            <w:pPr>
              <w:pStyle w:val="style0"/>
              <w:jc w:val="center"/>
              <w:rPr/>
            </w:pPr>
            <w:r>
              <w:rPr>
                <w:rFonts w:hint="eastAsia"/>
              </w:rPr>
              <w:t>√</w:t>
            </w:r>
          </w:p>
        </w:tc>
        <w:tc>
          <w:tcPr>
            <w:tcW w:w="1610" w:type="dxa"/>
            <w:tcBorders>
              <w:top w:val="single" w:sz="4" w:space="0" w:color="auto"/>
              <w:bottom w:val="single" w:sz="4" w:space="0" w:color="auto"/>
            </w:tcBorders>
            <w:vAlign w:val="center"/>
          </w:tcPr>
          <w:p>
            <w:pPr>
              <w:pStyle w:val="style0"/>
              <w:rPr>
                <w:b/>
              </w:rPr>
            </w:pPr>
          </w:p>
        </w:tc>
        <w:tc>
          <w:tcPr>
            <w:tcW w:w="1614" w:type="dxa"/>
            <w:tcBorders>
              <w:top w:val="single" w:sz="4" w:space="0" w:color="auto"/>
              <w:bottom w:val="single" w:sz="4" w:space="0" w:color="auto"/>
            </w:tcBorders>
            <w:vAlign w:val="center"/>
          </w:tcPr>
          <w:p>
            <w:pPr>
              <w:pStyle w:val="style0"/>
              <w:rPr>
                <w:b/>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6</w:t>
            </w:r>
          </w:p>
        </w:tc>
        <w:tc>
          <w:tcPr>
            <w:tcW w:w="3599" w:type="dxa"/>
            <w:tcBorders>
              <w:top w:val="single" w:sz="4" w:space="0" w:color="auto"/>
              <w:bottom w:val="single" w:sz="4" w:space="0" w:color="auto"/>
            </w:tcBorders>
            <w:vAlign w:val="center"/>
          </w:tcPr>
          <w:p>
            <w:pPr>
              <w:pStyle w:val="style0"/>
              <w:jc w:val="left"/>
              <w:rPr/>
            </w:pPr>
            <w:r>
              <w:rPr>
                <w:rFonts w:hint="eastAsia"/>
              </w:rPr>
              <w:t>滚针轴承外圈NK90/25</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tcPr>
          <w:p>
            <w:pPr>
              <w:pStyle w:val="style0"/>
              <w:jc w:val="center"/>
              <w:rPr/>
            </w:pPr>
            <w:r>
              <w:rPr>
                <w:rFonts w:hint="eastAsia"/>
              </w:rPr>
              <w:t>√</w:t>
            </w:r>
          </w:p>
        </w:tc>
        <w:tc>
          <w:tcPr>
            <w:tcW w:w="1610" w:type="dxa"/>
            <w:tcBorders>
              <w:top w:val="single" w:sz="4" w:space="0" w:color="auto"/>
              <w:bottom w:val="single" w:sz="4" w:space="0" w:color="auto"/>
            </w:tcBorders>
            <w:vAlign w:val="center"/>
          </w:tcPr>
          <w:p>
            <w:pPr>
              <w:pStyle w:val="style0"/>
              <w:rPr>
                <w:b/>
              </w:rPr>
            </w:pPr>
          </w:p>
        </w:tc>
        <w:tc>
          <w:tcPr>
            <w:tcW w:w="1614" w:type="dxa"/>
            <w:tcBorders>
              <w:top w:val="single" w:sz="4" w:space="0" w:color="auto"/>
              <w:bottom w:val="single" w:sz="4" w:space="0" w:color="auto"/>
            </w:tcBorders>
            <w:vAlign w:val="center"/>
          </w:tcPr>
          <w:p>
            <w:pPr>
              <w:pStyle w:val="style0"/>
              <w:rPr>
                <w:b/>
              </w:rPr>
            </w:pPr>
          </w:p>
        </w:tc>
      </w:tr>
      <w:tr>
        <w:tblPrEx/>
        <w:trPr>
          <w:trHeight w:val="618" w:hRule="exact"/>
        </w:trPr>
        <w:tc>
          <w:tcPr>
            <w:tcW w:w="747" w:type="dxa"/>
            <w:tcBorders>
              <w:top w:val="single" w:sz="4" w:space="0" w:color="auto"/>
              <w:bottom w:val="single" w:sz="4" w:space="0" w:color="auto"/>
            </w:tcBorders>
            <w:vAlign w:val="center"/>
          </w:tcPr>
          <w:p>
            <w:pPr>
              <w:pStyle w:val="style0"/>
              <w:jc w:val="center"/>
              <w:rPr/>
            </w:pPr>
            <w:r>
              <w:rPr>
                <w:rFonts w:hint="eastAsia"/>
              </w:rPr>
              <w:t>7</w:t>
            </w:r>
          </w:p>
        </w:tc>
        <w:tc>
          <w:tcPr>
            <w:tcW w:w="3599" w:type="dxa"/>
            <w:tcBorders>
              <w:top w:val="single" w:sz="4" w:space="0" w:color="auto"/>
              <w:bottom w:val="single" w:sz="4" w:space="0" w:color="auto"/>
            </w:tcBorders>
            <w:vAlign w:val="center"/>
          </w:tcPr>
          <w:p>
            <w:pPr>
              <w:pStyle w:val="style0"/>
              <w:jc w:val="left"/>
              <w:rPr/>
            </w:pPr>
            <w:r>
              <w:rPr>
                <w:rFonts w:hint="eastAsia"/>
              </w:rPr>
              <w:t>滚针轴承内圈</w:t>
            </w:r>
          </w:p>
          <w:p>
            <w:pPr>
              <w:pStyle w:val="style0"/>
              <w:jc w:val="left"/>
              <w:rPr/>
            </w:pPr>
            <w:r>
              <w:rPr>
                <w:rFonts w:hint="eastAsia"/>
              </w:rPr>
              <w:t>IR90×80×25</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tcPr>
          <w:p>
            <w:pPr>
              <w:pStyle w:val="style0"/>
              <w:jc w:val="center"/>
              <w:rPr/>
            </w:pPr>
            <w:r>
              <w:rPr>
                <w:rFonts w:hint="eastAsia"/>
              </w:rPr>
              <w:t>√</w:t>
            </w:r>
          </w:p>
        </w:tc>
        <w:tc>
          <w:tcPr>
            <w:tcW w:w="1610" w:type="dxa"/>
            <w:tcBorders>
              <w:top w:val="single" w:sz="4" w:space="0" w:color="auto"/>
              <w:bottom w:val="single" w:sz="4" w:space="0" w:color="auto"/>
            </w:tcBorders>
            <w:vAlign w:val="center"/>
          </w:tcPr>
          <w:p>
            <w:pPr>
              <w:pStyle w:val="style0"/>
              <w:rPr>
                <w:b/>
              </w:rPr>
            </w:pPr>
          </w:p>
        </w:tc>
        <w:tc>
          <w:tcPr>
            <w:tcW w:w="1614" w:type="dxa"/>
            <w:tcBorders>
              <w:top w:val="single" w:sz="4" w:space="0" w:color="auto"/>
              <w:bottom w:val="single" w:sz="4" w:space="0" w:color="auto"/>
            </w:tcBorders>
            <w:vAlign w:val="center"/>
          </w:tcPr>
          <w:p>
            <w:pPr>
              <w:pStyle w:val="style0"/>
              <w:rPr>
                <w:b/>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8</w:t>
            </w:r>
          </w:p>
        </w:tc>
        <w:tc>
          <w:tcPr>
            <w:tcW w:w="3599" w:type="dxa"/>
            <w:tcBorders>
              <w:top w:val="single" w:sz="4" w:space="0" w:color="auto"/>
              <w:bottom w:val="single" w:sz="4" w:space="0" w:color="auto"/>
            </w:tcBorders>
            <w:vAlign w:val="center"/>
          </w:tcPr>
          <w:p>
            <w:pPr>
              <w:pStyle w:val="style0"/>
              <w:jc w:val="left"/>
              <w:rPr/>
            </w:pPr>
            <w:r>
              <w:rPr>
                <w:rFonts w:hint="eastAsia"/>
              </w:rPr>
              <w:t>O型圈GB1235-76</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tcPr>
          <w:p>
            <w:pPr>
              <w:pStyle w:val="style0"/>
              <w:jc w:val="center"/>
              <w:rPr/>
            </w:pPr>
            <w:r>
              <w:rPr>
                <w:rFonts w:hint="eastAsia"/>
              </w:rPr>
              <w:t>√</w:t>
            </w:r>
          </w:p>
        </w:tc>
        <w:tc>
          <w:tcPr>
            <w:tcW w:w="1610" w:type="dxa"/>
            <w:tcBorders>
              <w:top w:val="single" w:sz="4" w:space="0" w:color="auto"/>
              <w:bottom w:val="single" w:sz="4" w:space="0" w:color="auto"/>
            </w:tcBorders>
          </w:tcPr>
          <w:p>
            <w:pPr>
              <w:pStyle w:val="style0"/>
              <w:rPr>
                <w:b/>
              </w:rPr>
            </w:pPr>
          </w:p>
        </w:tc>
        <w:tc>
          <w:tcPr>
            <w:tcW w:w="1614" w:type="dxa"/>
            <w:tcBorders>
              <w:top w:val="single" w:sz="4" w:space="0" w:color="auto"/>
              <w:bottom w:val="single" w:sz="4" w:space="0" w:color="auto"/>
            </w:tcBorders>
          </w:tcPr>
          <w:p>
            <w:pPr>
              <w:pStyle w:val="style0"/>
              <w:rPr>
                <w:b/>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9</w:t>
            </w:r>
          </w:p>
        </w:tc>
        <w:tc>
          <w:tcPr>
            <w:tcW w:w="3599" w:type="dxa"/>
            <w:tcBorders>
              <w:top w:val="single" w:sz="4" w:space="0" w:color="auto"/>
              <w:bottom w:val="single" w:sz="4" w:space="0" w:color="auto"/>
            </w:tcBorders>
            <w:vAlign w:val="center"/>
          </w:tcPr>
          <w:p>
            <w:pPr>
              <w:pStyle w:val="style0"/>
              <w:jc w:val="left"/>
              <w:rPr/>
            </w:pPr>
            <w:r>
              <w:rPr>
                <w:rFonts w:hint="eastAsia"/>
              </w:rPr>
              <w:t>V型圈V-120A</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tcPr>
          <w:p>
            <w:pPr>
              <w:pStyle w:val="style0"/>
              <w:jc w:val="center"/>
              <w:rPr/>
            </w:pPr>
            <w:r>
              <w:rPr>
                <w:rFonts w:hint="eastAsia"/>
              </w:rPr>
              <w:t>√</w:t>
            </w:r>
          </w:p>
        </w:tc>
        <w:tc>
          <w:tcPr>
            <w:tcW w:w="1610" w:type="dxa"/>
            <w:tcBorders>
              <w:top w:val="single" w:sz="4" w:space="0" w:color="auto"/>
              <w:bottom w:val="single" w:sz="4" w:space="0" w:color="auto"/>
            </w:tcBorders>
          </w:tcPr>
          <w:p>
            <w:pPr>
              <w:pStyle w:val="style0"/>
              <w:rPr>
                <w:b/>
              </w:rPr>
            </w:pPr>
          </w:p>
        </w:tc>
        <w:tc>
          <w:tcPr>
            <w:tcW w:w="1614" w:type="dxa"/>
            <w:tcBorders>
              <w:top w:val="single" w:sz="4" w:space="0" w:color="auto"/>
              <w:bottom w:val="single" w:sz="4" w:space="0" w:color="auto"/>
            </w:tcBorders>
          </w:tcPr>
          <w:p>
            <w:pPr>
              <w:pStyle w:val="style0"/>
              <w:rPr>
                <w:b/>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10</w:t>
            </w:r>
          </w:p>
        </w:tc>
        <w:tc>
          <w:tcPr>
            <w:tcW w:w="3599" w:type="dxa"/>
            <w:tcBorders>
              <w:top w:val="single" w:sz="4" w:space="0" w:color="auto"/>
              <w:bottom w:val="single" w:sz="4" w:space="0" w:color="auto"/>
            </w:tcBorders>
            <w:vAlign w:val="center"/>
          </w:tcPr>
          <w:p>
            <w:pPr>
              <w:pStyle w:val="style0"/>
              <w:jc w:val="left"/>
              <w:rPr/>
            </w:pPr>
            <w:r>
              <w:rPr>
                <w:rFonts w:hint="eastAsia"/>
              </w:rPr>
              <w:t>双层骨架油封×3</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tcPr>
          <w:p>
            <w:pPr>
              <w:pStyle w:val="style0"/>
              <w:jc w:val="center"/>
              <w:rPr>
                <w:rFonts w:ascii="宋体" w:hAnsi="宋体"/>
              </w:rPr>
            </w:pPr>
            <w:r>
              <w:rPr>
                <w:rFonts w:hint="eastAsia"/>
              </w:rPr>
              <w:t>√</w:t>
            </w:r>
          </w:p>
        </w:tc>
        <w:tc>
          <w:tcPr>
            <w:tcW w:w="1610" w:type="dxa"/>
            <w:tcBorders>
              <w:top w:val="single" w:sz="4" w:space="0" w:color="auto"/>
              <w:bottom w:val="single" w:sz="4" w:space="0" w:color="auto"/>
            </w:tcBorders>
          </w:tcPr>
          <w:p>
            <w:pPr>
              <w:pStyle w:val="style0"/>
              <w:rPr>
                <w:b/>
              </w:rPr>
            </w:pPr>
          </w:p>
        </w:tc>
        <w:tc>
          <w:tcPr>
            <w:tcW w:w="1614" w:type="dxa"/>
            <w:tcBorders>
              <w:top w:val="single" w:sz="4" w:space="0" w:color="auto"/>
              <w:bottom w:val="single" w:sz="4" w:space="0" w:color="auto"/>
            </w:tcBorders>
          </w:tcPr>
          <w:p>
            <w:pPr>
              <w:pStyle w:val="style0"/>
              <w:rPr>
                <w:b/>
              </w:rPr>
            </w:pPr>
          </w:p>
        </w:tc>
      </w:tr>
      <w:tr>
        <w:tblPrEx/>
        <w:trPr>
          <w:trHeight w:val="666" w:hRule="exact"/>
        </w:trPr>
        <w:tc>
          <w:tcPr>
            <w:tcW w:w="747" w:type="dxa"/>
            <w:tcBorders>
              <w:top w:val="single" w:sz="4" w:space="0" w:color="auto"/>
              <w:bottom w:val="single" w:sz="4" w:space="0" w:color="auto"/>
            </w:tcBorders>
            <w:vAlign w:val="center"/>
          </w:tcPr>
          <w:p>
            <w:pPr>
              <w:pStyle w:val="style0"/>
              <w:jc w:val="center"/>
              <w:rPr/>
            </w:pPr>
            <w:r>
              <w:rPr>
                <w:rFonts w:hint="eastAsia"/>
              </w:rPr>
              <w:t>11</w:t>
            </w:r>
          </w:p>
        </w:tc>
        <w:tc>
          <w:tcPr>
            <w:tcW w:w="3599" w:type="dxa"/>
            <w:tcBorders>
              <w:top w:val="single" w:sz="4" w:space="0" w:color="auto"/>
              <w:bottom w:val="single" w:sz="4" w:space="0" w:color="auto"/>
            </w:tcBorders>
            <w:vAlign w:val="center"/>
          </w:tcPr>
          <w:p>
            <w:pPr>
              <w:pStyle w:val="style0"/>
              <w:jc w:val="left"/>
              <w:rPr/>
            </w:pPr>
            <w:r>
              <w:rPr>
                <w:rFonts w:hint="eastAsia"/>
              </w:rPr>
              <w:t>转鼓动平衡</w:t>
            </w:r>
          </w:p>
        </w:tc>
        <w:tc>
          <w:tcPr>
            <w:tcW w:w="996" w:type="dxa"/>
            <w:tcBorders>
              <w:top w:val="single" w:sz="4" w:space="0" w:color="auto"/>
              <w:bottom w:val="single" w:sz="4" w:space="0" w:color="auto"/>
            </w:tcBorders>
          </w:tcPr>
          <w:p>
            <w:pPr>
              <w:pStyle w:val="style0"/>
              <w:jc w:val="center"/>
              <w:rPr/>
            </w:pPr>
            <w:r>
              <w:rPr>
                <w:rFonts w:hint="eastAsia"/>
              </w:rPr>
              <w:t>√</w:t>
            </w:r>
          </w:p>
        </w:tc>
        <w:tc>
          <w:tcPr>
            <w:tcW w:w="996" w:type="dxa"/>
            <w:tcBorders>
              <w:top w:val="single" w:sz="4" w:space="0" w:color="auto"/>
              <w:bottom w:val="single" w:sz="4" w:space="0" w:color="auto"/>
            </w:tcBorders>
          </w:tcPr>
          <w:p>
            <w:pPr>
              <w:pStyle w:val="style0"/>
              <w:jc w:val="center"/>
              <w:rPr/>
            </w:pPr>
          </w:p>
        </w:tc>
        <w:tc>
          <w:tcPr>
            <w:tcW w:w="1610" w:type="dxa"/>
            <w:tcBorders>
              <w:top w:val="single" w:sz="4" w:space="0" w:color="auto"/>
              <w:bottom w:val="single" w:sz="4" w:space="0" w:color="auto"/>
            </w:tcBorders>
            <w:vAlign w:val="center"/>
          </w:tcPr>
          <w:p>
            <w:pPr>
              <w:pStyle w:val="style0"/>
              <w:rPr>
                <w:color w:val="ff0000"/>
              </w:rPr>
            </w:pPr>
          </w:p>
        </w:tc>
        <w:tc>
          <w:tcPr>
            <w:tcW w:w="1614" w:type="dxa"/>
            <w:tcBorders>
              <w:top w:val="single" w:sz="4" w:space="0" w:color="auto"/>
              <w:bottom w:val="single" w:sz="4" w:space="0" w:color="auto"/>
            </w:tcBorders>
            <w:vAlign w:val="center"/>
          </w:tcPr>
          <w:p>
            <w:pPr>
              <w:pStyle w:val="style0"/>
              <w:rPr>
                <w:color w:val="ff0000"/>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12</w:t>
            </w:r>
          </w:p>
        </w:tc>
        <w:tc>
          <w:tcPr>
            <w:tcW w:w="3599" w:type="dxa"/>
            <w:tcBorders>
              <w:top w:val="single" w:sz="4" w:space="0" w:color="auto"/>
              <w:bottom w:val="single" w:sz="4" w:space="0" w:color="auto"/>
            </w:tcBorders>
            <w:vAlign w:val="center"/>
          </w:tcPr>
          <w:p>
            <w:pPr>
              <w:pStyle w:val="style0"/>
              <w:jc w:val="left"/>
              <w:rPr/>
            </w:pPr>
            <w:r>
              <w:rPr>
                <w:rFonts w:hint="eastAsia"/>
              </w:rPr>
              <w:t>螺旋低速动平衡</w:t>
            </w:r>
          </w:p>
        </w:tc>
        <w:tc>
          <w:tcPr>
            <w:tcW w:w="996" w:type="dxa"/>
            <w:tcBorders>
              <w:top w:val="single" w:sz="4" w:space="0" w:color="auto"/>
              <w:bottom w:val="single" w:sz="4" w:space="0" w:color="auto"/>
            </w:tcBorders>
          </w:tcPr>
          <w:p>
            <w:pPr>
              <w:pStyle w:val="style0"/>
              <w:jc w:val="center"/>
              <w:rPr/>
            </w:pPr>
            <w:r>
              <w:rPr>
                <w:rFonts w:hint="eastAsia"/>
              </w:rPr>
              <w:t>√</w:t>
            </w:r>
          </w:p>
        </w:tc>
        <w:tc>
          <w:tcPr>
            <w:tcW w:w="996" w:type="dxa"/>
            <w:tcBorders>
              <w:top w:val="single" w:sz="4" w:space="0" w:color="auto"/>
              <w:bottom w:val="single" w:sz="4" w:space="0" w:color="auto"/>
            </w:tcBorders>
          </w:tcPr>
          <w:p>
            <w:pPr>
              <w:pStyle w:val="style0"/>
              <w:jc w:val="center"/>
              <w:rPr/>
            </w:pPr>
          </w:p>
        </w:tc>
        <w:tc>
          <w:tcPr>
            <w:tcW w:w="1610" w:type="dxa"/>
            <w:tcBorders>
              <w:top w:val="single" w:sz="4" w:space="0" w:color="auto"/>
              <w:bottom w:val="single" w:sz="4" w:space="0" w:color="auto"/>
            </w:tcBorders>
            <w:vAlign w:val="center"/>
          </w:tcPr>
          <w:p>
            <w:pPr>
              <w:pStyle w:val="style0"/>
              <w:rPr>
                <w:color w:val="ff0000"/>
              </w:rPr>
            </w:pPr>
          </w:p>
        </w:tc>
        <w:tc>
          <w:tcPr>
            <w:tcW w:w="1614" w:type="dxa"/>
            <w:tcBorders>
              <w:top w:val="single" w:sz="4" w:space="0" w:color="auto"/>
              <w:bottom w:val="single" w:sz="4" w:space="0" w:color="auto"/>
            </w:tcBorders>
            <w:vAlign w:val="center"/>
          </w:tcPr>
          <w:p>
            <w:pPr>
              <w:pStyle w:val="style0"/>
              <w:rPr>
                <w:color w:val="ff0000"/>
              </w:rPr>
            </w:pPr>
          </w:p>
        </w:tc>
      </w:tr>
      <w:tr>
        <w:tblPrEx/>
        <w:trPr>
          <w:trHeight w:val="449" w:hRule="exact"/>
        </w:trPr>
        <w:tc>
          <w:tcPr>
            <w:tcW w:w="747" w:type="dxa"/>
            <w:tcBorders>
              <w:top w:val="single" w:sz="4" w:space="0" w:color="auto"/>
              <w:bottom w:val="single" w:sz="4" w:space="0" w:color="auto"/>
            </w:tcBorders>
            <w:vAlign w:val="center"/>
          </w:tcPr>
          <w:p>
            <w:pPr>
              <w:pStyle w:val="style0"/>
              <w:jc w:val="center"/>
              <w:rPr/>
            </w:pPr>
            <w:r>
              <w:rPr>
                <w:rFonts w:hint="eastAsia"/>
              </w:rPr>
              <w:t>13</w:t>
            </w:r>
          </w:p>
        </w:tc>
        <w:tc>
          <w:tcPr>
            <w:tcW w:w="3599" w:type="dxa"/>
            <w:tcBorders>
              <w:top w:val="single" w:sz="4" w:space="0" w:color="auto"/>
              <w:bottom w:val="single" w:sz="4" w:space="0" w:color="auto"/>
            </w:tcBorders>
            <w:vAlign w:val="center"/>
          </w:tcPr>
          <w:p>
            <w:pPr>
              <w:pStyle w:val="style0"/>
              <w:jc w:val="left"/>
              <w:rPr/>
            </w:pPr>
            <w:r>
              <w:rPr>
                <w:rFonts w:hint="eastAsia"/>
              </w:rPr>
              <w:t>螺旋高速动平衡</w:t>
            </w:r>
          </w:p>
        </w:tc>
        <w:tc>
          <w:tcPr>
            <w:tcW w:w="996" w:type="dxa"/>
            <w:tcBorders>
              <w:top w:val="single" w:sz="4" w:space="0" w:color="auto"/>
              <w:bottom w:val="single" w:sz="4" w:space="0" w:color="auto"/>
            </w:tcBorders>
          </w:tcPr>
          <w:p>
            <w:pPr>
              <w:pStyle w:val="style0"/>
              <w:jc w:val="center"/>
              <w:rPr/>
            </w:pPr>
            <w:r>
              <w:rPr>
                <w:rFonts w:hint="eastAsia"/>
              </w:rPr>
              <w:t>√</w:t>
            </w:r>
          </w:p>
        </w:tc>
        <w:tc>
          <w:tcPr>
            <w:tcW w:w="996" w:type="dxa"/>
            <w:tcBorders>
              <w:top w:val="single" w:sz="4" w:space="0" w:color="auto"/>
              <w:bottom w:val="single" w:sz="4" w:space="0" w:color="auto"/>
            </w:tcBorders>
          </w:tcPr>
          <w:p>
            <w:pPr>
              <w:pStyle w:val="style0"/>
              <w:jc w:val="center"/>
              <w:rPr/>
            </w:pPr>
          </w:p>
        </w:tc>
        <w:tc>
          <w:tcPr>
            <w:tcW w:w="1610" w:type="dxa"/>
            <w:tcBorders>
              <w:top w:val="single" w:sz="4" w:space="0" w:color="auto"/>
              <w:bottom w:val="single" w:sz="4" w:space="0" w:color="auto"/>
            </w:tcBorders>
            <w:vAlign w:val="center"/>
          </w:tcPr>
          <w:p>
            <w:pPr>
              <w:pStyle w:val="style0"/>
              <w:rPr>
                <w:color w:val="ff0000"/>
              </w:rPr>
            </w:pPr>
          </w:p>
        </w:tc>
        <w:tc>
          <w:tcPr>
            <w:tcW w:w="1614" w:type="dxa"/>
            <w:tcBorders>
              <w:top w:val="single" w:sz="4" w:space="0" w:color="auto"/>
              <w:bottom w:val="single" w:sz="4" w:space="0" w:color="auto"/>
            </w:tcBorders>
            <w:vAlign w:val="center"/>
          </w:tcPr>
          <w:p>
            <w:pPr>
              <w:pStyle w:val="style0"/>
              <w:rPr>
                <w:color w:val="ff0000"/>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14</w:t>
            </w:r>
          </w:p>
        </w:tc>
        <w:tc>
          <w:tcPr>
            <w:tcW w:w="3599" w:type="dxa"/>
            <w:tcBorders>
              <w:top w:val="single" w:sz="4" w:space="0" w:color="auto"/>
              <w:bottom w:val="single" w:sz="4" w:space="0" w:color="auto"/>
            </w:tcBorders>
            <w:vAlign w:val="center"/>
          </w:tcPr>
          <w:p>
            <w:pPr>
              <w:pStyle w:val="style0"/>
              <w:jc w:val="left"/>
              <w:rPr/>
            </w:pPr>
            <w:r>
              <w:rPr>
                <w:rFonts w:hint="eastAsia"/>
              </w:rPr>
              <w:t>差速器</w:t>
            </w:r>
          </w:p>
        </w:tc>
        <w:tc>
          <w:tcPr>
            <w:tcW w:w="996" w:type="dxa"/>
            <w:tcBorders>
              <w:top w:val="single" w:sz="4" w:space="0" w:color="auto"/>
              <w:bottom w:val="single" w:sz="4" w:space="0" w:color="auto"/>
            </w:tcBorders>
            <w:vAlign w:val="center"/>
          </w:tcPr>
          <w:p>
            <w:pPr>
              <w:pStyle w:val="style0"/>
              <w:jc w:val="center"/>
              <w:rPr/>
            </w:pPr>
            <w:r>
              <w:rPr>
                <w:rFonts w:hint="eastAsia"/>
              </w:rPr>
              <w:t>√</w:t>
            </w:r>
          </w:p>
        </w:tc>
        <w:tc>
          <w:tcPr>
            <w:tcW w:w="996" w:type="dxa"/>
            <w:tcBorders>
              <w:top w:val="single" w:sz="4" w:space="0" w:color="auto"/>
              <w:bottom w:val="single" w:sz="4" w:space="0" w:color="auto"/>
            </w:tcBorders>
          </w:tcPr>
          <w:p>
            <w:pPr>
              <w:pStyle w:val="style0"/>
              <w:jc w:val="center"/>
              <w:rPr/>
            </w:pPr>
          </w:p>
        </w:tc>
        <w:tc>
          <w:tcPr>
            <w:tcW w:w="1610" w:type="dxa"/>
            <w:tcBorders>
              <w:top w:val="single" w:sz="4" w:space="0" w:color="auto"/>
              <w:bottom w:val="single" w:sz="4" w:space="0" w:color="auto"/>
            </w:tcBorders>
            <w:vAlign w:val="center"/>
          </w:tcPr>
          <w:p>
            <w:pPr>
              <w:pStyle w:val="style0"/>
              <w:rPr>
                <w:color w:val="ff0000"/>
              </w:rPr>
            </w:pPr>
          </w:p>
        </w:tc>
        <w:tc>
          <w:tcPr>
            <w:tcW w:w="1614" w:type="dxa"/>
            <w:tcBorders>
              <w:top w:val="single" w:sz="4" w:space="0" w:color="auto"/>
              <w:bottom w:val="single" w:sz="4" w:space="0" w:color="auto"/>
            </w:tcBorders>
            <w:vAlign w:val="center"/>
          </w:tcPr>
          <w:p>
            <w:pPr>
              <w:pStyle w:val="style0"/>
              <w:rPr>
                <w:color w:val="ff0000"/>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color w:val="000000"/>
              </w:rPr>
            </w:pPr>
            <w:r>
              <w:rPr>
                <w:rFonts w:hint="eastAsia"/>
                <w:color w:val="000000"/>
              </w:rPr>
              <w:t>15</w:t>
            </w:r>
          </w:p>
        </w:tc>
        <w:tc>
          <w:tcPr>
            <w:tcW w:w="3599" w:type="dxa"/>
            <w:tcBorders>
              <w:top w:val="single" w:sz="4" w:space="0" w:color="auto"/>
              <w:bottom w:val="single" w:sz="4" w:space="0" w:color="auto"/>
            </w:tcBorders>
            <w:vAlign w:val="center"/>
          </w:tcPr>
          <w:p>
            <w:pPr>
              <w:pStyle w:val="style0"/>
              <w:jc w:val="left"/>
              <w:rPr/>
            </w:pPr>
            <w:r>
              <w:rPr>
                <w:rFonts w:ascii="宋体" w:hAnsi="宋体" w:hint="eastAsia"/>
              </w:rPr>
              <w:t>整机拆装，检测，检修</w:t>
            </w:r>
          </w:p>
        </w:tc>
        <w:tc>
          <w:tcPr>
            <w:tcW w:w="996" w:type="dxa"/>
            <w:tcBorders>
              <w:top w:val="single" w:sz="4" w:space="0" w:color="auto"/>
              <w:bottom w:val="single" w:sz="4" w:space="0" w:color="auto"/>
            </w:tcBorders>
          </w:tcPr>
          <w:p>
            <w:pPr>
              <w:pStyle w:val="style0"/>
              <w:jc w:val="center"/>
              <w:rPr/>
            </w:pPr>
            <w:r>
              <w:rPr>
                <w:rFonts w:hint="eastAsia"/>
              </w:rPr>
              <w:t>√</w:t>
            </w:r>
          </w:p>
        </w:tc>
        <w:tc>
          <w:tcPr>
            <w:tcW w:w="996" w:type="dxa"/>
            <w:tcBorders>
              <w:top w:val="single" w:sz="4" w:space="0" w:color="auto"/>
              <w:bottom w:val="single" w:sz="4" w:space="0" w:color="auto"/>
            </w:tcBorders>
          </w:tcPr>
          <w:p>
            <w:pPr>
              <w:pStyle w:val="style0"/>
              <w:jc w:val="center"/>
              <w:rPr/>
            </w:pPr>
          </w:p>
        </w:tc>
        <w:tc>
          <w:tcPr>
            <w:tcW w:w="1610" w:type="dxa"/>
            <w:tcBorders>
              <w:top w:val="single" w:sz="4" w:space="0" w:color="auto"/>
              <w:bottom w:val="single" w:sz="4" w:space="0" w:color="auto"/>
            </w:tcBorders>
            <w:vAlign w:val="center"/>
          </w:tcPr>
          <w:p>
            <w:pPr>
              <w:pStyle w:val="style0"/>
              <w:rPr>
                <w:color w:val="ff0000"/>
              </w:rPr>
            </w:pPr>
          </w:p>
        </w:tc>
        <w:tc>
          <w:tcPr>
            <w:tcW w:w="1614" w:type="dxa"/>
            <w:tcBorders>
              <w:top w:val="single" w:sz="4" w:space="0" w:color="auto"/>
              <w:bottom w:val="single" w:sz="4" w:space="0" w:color="auto"/>
            </w:tcBorders>
            <w:vAlign w:val="center"/>
          </w:tcPr>
          <w:p>
            <w:pPr>
              <w:pStyle w:val="style0"/>
              <w:rPr>
                <w:color w:val="ff0000"/>
              </w:rPr>
            </w:pPr>
          </w:p>
        </w:tc>
      </w:tr>
      <w:tr>
        <w:tblPrEx/>
        <w:trPr>
          <w:trHeight w:val="602" w:hRule="exact"/>
        </w:trPr>
        <w:tc>
          <w:tcPr>
            <w:tcW w:w="747" w:type="dxa"/>
            <w:tcBorders>
              <w:top w:val="single" w:sz="4" w:space="0" w:color="auto"/>
              <w:bottom w:val="single" w:sz="4" w:space="0" w:color="auto"/>
            </w:tcBorders>
            <w:vAlign w:val="center"/>
          </w:tcPr>
          <w:p>
            <w:pPr>
              <w:pStyle w:val="style0"/>
              <w:jc w:val="center"/>
              <w:rPr/>
            </w:pPr>
            <w:r>
              <w:rPr>
                <w:rFonts w:hint="eastAsia"/>
              </w:rPr>
              <w:t>16</w:t>
            </w:r>
          </w:p>
        </w:tc>
        <w:tc>
          <w:tcPr>
            <w:tcW w:w="3599" w:type="dxa"/>
            <w:tcBorders>
              <w:top w:val="single" w:sz="4" w:space="0" w:color="auto"/>
              <w:bottom w:val="single" w:sz="4" w:space="0" w:color="auto"/>
            </w:tcBorders>
            <w:vAlign w:val="center"/>
          </w:tcPr>
          <w:p>
            <w:pPr>
              <w:pStyle w:val="style0"/>
              <w:jc w:val="left"/>
              <w:rPr/>
            </w:pPr>
            <w:r>
              <w:rPr>
                <w:rFonts w:hint="eastAsia"/>
              </w:rPr>
              <w:t>现场安装调试培训</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tcPr>
          <w:p>
            <w:pPr>
              <w:pStyle w:val="style0"/>
              <w:jc w:val="center"/>
              <w:rPr/>
            </w:pPr>
            <w:r>
              <w:rPr>
                <w:rFonts w:hint="eastAsia"/>
              </w:rPr>
              <w:t>√</w:t>
            </w:r>
          </w:p>
        </w:tc>
        <w:tc>
          <w:tcPr>
            <w:tcW w:w="1610" w:type="dxa"/>
            <w:tcBorders>
              <w:top w:val="single" w:sz="4" w:space="0" w:color="auto"/>
              <w:bottom w:val="single" w:sz="4" w:space="0" w:color="auto"/>
            </w:tcBorders>
            <w:vAlign w:val="center"/>
          </w:tcPr>
          <w:p>
            <w:pPr>
              <w:pStyle w:val="style0"/>
              <w:jc w:val="center"/>
              <w:rPr>
                <w:color w:val="ff0000"/>
                <w:szCs w:val="21"/>
              </w:rPr>
            </w:pPr>
            <w:r>
              <w:rPr>
                <w:rFonts w:hint="eastAsia"/>
                <w:szCs w:val="21"/>
              </w:rPr>
              <w:t>调试，培训</w:t>
            </w:r>
          </w:p>
        </w:tc>
        <w:tc>
          <w:tcPr>
            <w:tcW w:w="1614" w:type="dxa"/>
            <w:tcBorders>
              <w:top w:val="single" w:sz="4" w:space="0" w:color="auto"/>
              <w:bottom w:val="single" w:sz="4" w:space="0" w:color="auto"/>
            </w:tcBorders>
            <w:vAlign w:val="center"/>
          </w:tcPr>
          <w:p>
            <w:pPr>
              <w:pStyle w:val="style0"/>
              <w:rPr>
                <w:color w:val="ff0000"/>
                <w:szCs w:val="21"/>
              </w:rPr>
            </w:pPr>
          </w:p>
        </w:tc>
      </w:tr>
      <w:tr>
        <w:tblPrEx/>
        <w:trPr>
          <w:trHeight w:val="426" w:hRule="exact"/>
        </w:trPr>
        <w:tc>
          <w:tcPr>
            <w:tcW w:w="747" w:type="dxa"/>
            <w:tcBorders>
              <w:top w:val="single" w:sz="4" w:space="0" w:color="auto"/>
              <w:bottom w:val="single" w:sz="4" w:space="0" w:color="auto"/>
            </w:tcBorders>
            <w:vAlign w:val="center"/>
          </w:tcPr>
          <w:p>
            <w:pPr>
              <w:pStyle w:val="style0"/>
              <w:jc w:val="center"/>
              <w:rPr>
                <w:color w:val="000000"/>
              </w:rPr>
            </w:pPr>
            <w:r>
              <w:rPr>
                <w:rFonts w:hint="eastAsia"/>
                <w:color w:val="000000"/>
              </w:rPr>
              <w:t>17</w:t>
            </w:r>
          </w:p>
        </w:tc>
        <w:tc>
          <w:tcPr>
            <w:tcW w:w="3599" w:type="dxa"/>
            <w:tcBorders>
              <w:top w:val="single" w:sz="4" w:space="0" w:color="auto"/>
              <w:bottom w:val="single" w:sz="4" w:space="0" w:color="auto"/>
            </w:tcBorders>
            <w:vAlign w:val="center"/>
          </w:tcPr>
          <w:p>
            <w:pPr>
              <w:pStyle w:val="style0"/>
              <w:jc w:val="left"/>
              <w:rPr/>
            </w:pPr>
            <w:r>
              <w:rPr>
                <w:rFonts w:hint="eastAsia"/>
              </w:rPr>
              <w:t>温度表×2</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vAlign w:val="center"/>
          </w:tcPr>
          <w:p>
            <w:pPr>
              <w:pStyle w:val="style0"/>
              <w:jc w:val="center"/>
              <w:rPr/>
            </w:pPr>
            <w:r>
              <w:rPr>
                <w:rFonts w:hint="eastAsia"/>
              </w:rPr>
              <w:t>√</w:t>
            </w:r>
          </w:p>
        </w:tc>
        <w:tc>
          <w:tcPr>
            <w:tcW w:w="1610" w:type="dxa"/>
            <w:tcBorders>
              <w:top w:val="single" w:sz="4" w:space="0" w:color="auto"/>
              <w:bottom w:val="single" w:sz="4" w:space="0" w:color="auto"/>
            </w:tcBorders>
            <w:vAlign w:val="center"/>
          </w:tcPr>
          <w:p>
            <w:pPr>
              <w:pStyle w:val="style0"/>
              <w:jc w:val="center"/>
              <w:rPr>
                <w:color w:val="ff0000"/>
                <w:szCs w:val="21"/>
              </w:rPr>
            </w:pPr>
            <w:r>
              <w:rPr>
                <w:rFonts w:hint="eastAsia"/>
                <w:color w:val="ff0000"/>
                <w:szCs w:val="21"/>
              </w:rPr>
              <w:t>无显示</w:t>
            </w:r>
          </w:p>
        </w:tc>
        <w:tc>
          <w:tcPr>
            <w:tcW w:w="1614" w:type="dxa"/>
            <w:tcBorders>
              <w:top w:val="single" w:sz="4" w:space="0" w:color="auto"/>
              <w:bottom w:val="single" w:sz="4" w:space="0" w:color="auto"/>
            </w:tcBorders>
            <w:vAlign w:val="center"/>
          </w:tcPr>
          <w:p>
            <w:pPr>
              <w:pStyle w:val="style0"/>
              <w:jc w:val="center"/>
              <w:rPr>
                <w:color w:val="ff0000"/>
                <w:szCs w:val="21"/>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18</w:t>
            </w:r>
          </w:p>
        </w:tc>
        <w:tc>
          <w:tcPr>
            <w:tcW w:w="3599" w:type="dxa"/>
            <w:tcBorders>
              <w:top w:val="single" w:sz="4" w:space="0" w:color="auto"/>
              <w:bottom w:val="single" w:sz="4" w:space="0" w:color="auto"/>
            </w:tcBorders>
            <w:vAlign w:val="center"/>
          </w:tcPr>
          <w:p>
            <w:pPr>
              <w:pStyle w:val="style0"/>
              <w:jc w:val="left"/>
              <w:rPr/>
            </w:pPr>
            <w:r>
              <w:rPr>
                <w:rFonts w:hint="eastAsia"/>
              </w:rPr>
              <w:t>控制柜风扇×2</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vAlign w:val="center"/>
          </w:tcPr>
          <w:p>
            <w:pPr>
              <w:pStyle w:val="style0"/>
              <w:jc w:val="center"/>
              <w:rPr/>
            </w:pPr>
            <w:r>
              <w:rPr>
                <w:rFonts w:hint="eastAsia"/>
              </w:rPr>
              <w:t>√</w:t>
            </w:r>
          </w:p>
        </w:tc>
        <w:tc>
          <w:tcPr>
            <w:tcW w:w="1610" w:type="dxa"/>
            <w:tcBorders>
              <w:top w:val="single" w:sz="4" w:space="0" w:color="auto"/>
              <w:bottom w:val="single" w:sz="4" w:space="0" w:color="auto"/>
            </w:tcBorders>
            <w:vAlign w:val="center"/>
          </w:tcPr>
          <w:p>
            <w:pPr>
              <w:pStyle w:val="style0"/>
              <w:jc w:val="center"/>
              <w:rPr>
                <w:color w:val="ff0000"/>
              </w:rPr>
            </w:pPr>
            <w:r>
              <w:rPr>
                <w:rFonts w:hint="eastAsia"/>
                <w:color w:val="ff0000"/>
              </w:rPr>
              <w:t>不转</w:t>
            </w:r>
          </w:p>
        </w:tc>
        <w:tc>
          <w:tcPr>
            <w:tcW w:w="1614" w:type="dxa"/>
            <w:tcBorders>
              <w:top w:val="single" w:sz="4" w:space="0" w:color="auto"/>
              <w:bottom w:val="single" w:sz="4" w:space="0" w:color="auto"/>
            </w:tcBorders>
            <w:vAlign w:val="center"/>
          </w:tcPr>
          <w:p>
            <w:pPr>
              <w:pStyle w:val="style0"/>
              <w:jc w:val="center"/>
              <w:rPr>
                <w:color w:val="ff0000"/>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19</w:t>
            </w:r>
          </w:p>
        </w:tc>
        <w:tc>
          <w:tcPr>
            <w:tcW w:w="3599" w:type="dxa"/>
            <w:tcBorders>
              <w:top w:val="single" w:sz="4" w:space="0" w:color="auto"/>
              <w:bottom w:val="single" w:sz="4" w:space="0" w:color="auto"/>
            </w:tcBorders>
            <w:vAlign w:val="center"/>
          </w:tcPr>
          <w:p>
            <w:pPr>
              <w:pStyle w:val="style0"/>
              <w:jc w:val="left"/>
              <w:rPr/>
            </w:pPr>
            <w:r>
              <w:rPr>
                <w:rFonts w:hint="eastAsia"/>
              </w:rPr>
              <w:t>运输</w:t>
            </w:r>
          </w:p>
        </w:tc>
        <w:tc>
          <w:tcPr>
            <w:tcW w:w="996" w:type="dxa"/>
            <w:tcBorders>
              <w:top w:val="single" w:sz="4" w:space="0" w:color="auto"/>
              <w:bottom w:val="single" w:sz="4" w:space="0" w:color="auto"/>
            </w:tcBorders>
            <w:vAlign w:val="center"/>
          </w:tcPr>
          <w:p>
            <w:pPr>
              <w:pStyle w:val="style0"/>
              <w:jc w:val="center"/>
              <w:rPr/>
            </w:pPr>
            <w:r>
              <w:rPr>
                <w:rFonts w:hint="eastAsia"/>
              </w:rPr>
              <w:t>√</w:t>
            </w:r>
          </w:p>
        </w:tc>
        <w:tc>
          <w:tcPr>
            <w:tcW w:w="996" w:type="dxa"/>
            <w:tcBorders>
              <w:top w:val="single" w:sz="4" w:space="0" w:color="auto"/>
              <w:bottom w:val="single" w:sz="4" w:space="0" w:color="auto"/>
            </w:tcBorders>
            <w:vAlign w:val="center"/>
          </w:tcPr>
          <w:p>
            <w:pPr>
              <w:pStyle w:val="style0"/>
              <w:jc w:val="center"/>
              <w:rPr/>
            </w:pPr>
          </w:p>
        </w:tc>
        <w:tc>
          <w:tcPr>
            <w:tcW w:w="1610" w:type="dxa"/>
            <w:tcBorders>
              <w:top w:val="single" w:sz="4" w:space="0" w:color="auto"/>
              <w:bottom w:val="single" w:sz="4" w:space="0" w:color="auto"/>
            </w:tcBorders>
            <w:vAlign w:val="center"/>
          </w:tcPr>
          <w:p>
            <w:pPr>
              <w:pStyle w:val="style0"/>
              <w:jc w:val="center"/>
              <w:rPr/>
            </w:pPr>
            <w:r>
              <w:rPr>
                <w:rFonts w:hint="eastAsia"/>
                <w:szCs w:val="21"/>
              </w:rPr>
              <w:t>来回</w:t>
            </w:r>
          </w:p>
        </w:tc>
        <w:tc>
          <w:tcPr>
            <w:tcW w:w="1614" w:type="dxa"/>
            <w:tcBorders>
              <w:top w:val="single" w:sz="4" w:space="0" w:color="auto"/>
              <w:bottom w:val="single" w:sz="4" w:space="0" w:color="auto"/>
            </w:tcBorders>
            <w:vAlign w:val="center"/>
          </w:tcPr>
          <w:p>
            <w:pPr>
              <w:pStyle w:val="style0"/>
              <w:jc w:val="center"/>
              <w:rPr>
                <w:szCs w:val="21"/>
              </w:rPr>
            </w:pPr>
          </w:p>
        </w:tc>
      </w:tr>
      <w:tr>
        <w:tblPrEx/>
        <w:trPr>
          <w:trHeight w:val="408" w:hRule="exact"/>
        </w:trPr>
        <w:tc>
          <w:tcPr>
            <w:tcW w:w="747" w:type="dxa"/>
            <w:tcBorders>
              <w:top w:val="single" w:sz="4" w:space="0" w:color="auto"/>
              <w:bottom w:val="single" w:sz="4" w:space="0" w:color="auto"/>
            </w:tcBorders>
            <w:vAlign w:val="center"/>
          </w:tcPr>
          <w:p>
            <w:pPr>
              <w:pStyle w:val="style0"/>
              <w:jc w:val="center"/>
              <w:rPr/>
            </w:pPr>
            <w:r>
              <w:rPr>
                <w:rFonts w:hint="eastAsia"/>
              </w:rPr>
              <w:t>20</w:t>
            </w:r>
          </w:p>
        </w:tc>
        <w:tc>
          <w:tcPr>
            <w:tcW w:w="3599" w:type="dxa"/>
            <w:tcBorders>
              <w:top w:val="single" w:sz="4" w:space="0" w:color="auto"/>
              <w:bottom w:val="single" w:sz="4" w:space="0" w:color="auto"/>
            </w:tcBorders>
            <w:vAlign w:val="center"/>
          </w:tcPr>
          <w:p>
            <w:pPr>
              <w:pStyle w:val="style0"/>
              <w:jc w:val="left"/>
              <w:rPr/>
            </w:pPr>
            <w:r>
              <w:rPr>
                <w:rFonts w:hint="eastAsia"/>
              </w:rPr>
              <w:t>合计</w:t>
            </w:r>
          </w:p>
        </w:tc>
        <w:tc>
          <w:tcPr>
            <w:tcW w:w="996" w:type="dxa"/>
            <w:tcBorders>
              <w:top w:val="single" w:sz="4" w:space="0" w:color="auto"/>
              <w:bottom w:val="single" w:sz="4" w:space="0" w:color="auto"/>
            </w:tcBorders>
            <w:vAlign w:val="center"/>
          </w:tcPr>
          <w:p>
            <w:pPr>
              <w:pStyle w:val="style0"/>
              <w:jc w:val="center"/>
              <w:rPr/>
            </w:pPr>
          </w:p>
        </w:tc>
        <w:tc>
          <w:tcPr>
            <w:tcW w:w="996" w:type="dxa"/>
            <w:tcBorders>
              <w:top w:val="single" w:sz="4" w:space="0" w:color="auto"/>
              <w:bottom w:val="single" w:sz="4" w:space="0" w:color="auto"/>
            </w:tcBorders>
            <w:vAlign w:val="center"/>
          </w:tcPr>
          <w:p>
            <w:pPr>
              <w:pStyle w:val="style0"/>
              <w:jc w:val="center"/>
              <w:rPr/>
            </w:pPr>
          </w:p>
        </w:tc>
        <w:tc>
          <w:tcPr>
            <w:tcW w:w="1610" w:type="dxa"/>
            <w:tcBorders>
              <w:top w:val="single" w:sz="4" w:space="0" w:color="auto"/>
              <w:bottom w:val="single" w:sz="4" w:space="0" w:color="auto"/>
            </w:tcBorders>
            <w:vAlign w:val="center"/>
          </w:tcPr>
          <w:p>
            <w:pPr>
              <w:pStyle w:val="style0"/>
              <w:jc w:val="center"/>
              <w:rPr>
                <w:szCs w:val="21"/>
              </w:rPr>
            </w:pPr>
          </w:p>
        </w:tc>
        <w:tc>
          <w:tcPr>
            <w:tcW w:w="1614" w:type="dxa"/>
            <w:tcBorders>
              <w:top w:val="single" w:sz="4" w:space="0" w:color="auto"/>
              <w:bottom w:val="single" w:sz="4" w:space="0" w:color="auto"/>
            </w:tcBorders>
            <w:vAlign w:val="center"/>
          </w:tcPr>
          <w:p>
            <w:pPr>
              <w:pStyle w:val="style0"/>
              <w:jc w:val="center"/>
              <w:rPr>
                <w:szCs w:val="21"/>
              </w:rPr>
            </w:pPr>
          </w:p>
        </w:tc>
      </w:tr>
      <w:tr>
        <w:tblPrEx/>
        <w:trPr>
          <w:trHeight w:val="1576" w:hRule="exact"/>
        </w:trPr>
        <w:tc>
          <w:tcPr>
            <w:tcW w:w="9562" w:type="dxa"/>
            <w:gridSpan w:val="6"/>
            <w:tcBorders>
              <w:top w:val="single" w:sz="4" w:space="0" w:color="auto"/>
              <w:bottom w:val="single" w:sz="4" w:space="0" w:color="auto"/>
            </w:tcBorders>
            <w:vAlign w:val="center"/>
          </w:tcPr>
          <w:p>
            <w:pPr>
              <w:pStyle w:val="style0"/>
              <w:jc w:val="left"/>
              <w:rPr>
                <w:b/>
                <w:bCs/>
                <w:sz w:val="24"/>
              </w:rPr>
            </w:pPr>
            <w:r>
              <w:rPr>
                <w:rFonts w:hint="eastAsia"/>
                <w:b/>
                <w:bCs/>
                <w:sz w:val="24"/>
              </w:rPr>
              <w:t>注：1.现场长期搁置（使用127小时），导致开机有不平衡声音</w:t>
            </w:r>
          </w:p>
          <w:p>
            <w:pPr>
              <w:pStyle w:val="style0"/>
              <w:ind w:firstLine="465"/>
              <w:jc w:val="left"/>
              <w:rPr>
                <w:b/>
                <w:bCs/>
                <w:sz w:val="24"/>
              </w:rPr>
            </w:pPr>
            <w:r>
              <w:rPr>
                <w:rFonts w:hint="eastAsia"/>
                <w:b/>
                <w:bCs/>
                <w:sz w:val="24"/>
              </w:rPr>
              <w:t>2.配套的加药装置及管道需彻底清洗，残留的絮凝剂会堵塞管道</w:t>
            </w:r>
          </w:p>
          <w:p>
            <w:pPr>
              <w:pStyle w:val="style0"/>
              <w:ind w:left="540" w:leftChars="200" w:hanging="120" w:hangingChars="50"/>
              <w:jc w:val="left"/>
              <w:rPr>
                <w:b/>
                <w:bCs/>
                <w:sz w:val="24"/>
              </w:rPr>
            </w:pPr>
            <w:r>
              <w:rPr>
                <w:rFonts w:hint="eastAsia"/>
                <w:b/>
                <w:bCs/>
                <w:sz w:val="24"/>
              </w:rPr>
              <w:t>3.由于设备未正常使用，所以需对现场操作人员进行培训</w:t>
            </w:r>
          </w:p>
          <w:p>
            <w:pPr>
              <w:pStyle w:val="style0"/>
              <w:ind w:firstLine="482" w:firstLineChars="200"/>
              <w:rPr>
                <w:b/>
                <w:bCs/>
                <w:sz w:val="24"/>
              </w:rPr>
            </w:pPr>
            <w:r>
              <w:rPr>
                <w:rFonts w:hint="eastAsia"/>
                <w:b/>
                <w:bCs/>
                <w:sz w:val="24"/>
              </w:rPr>
              <w:t>4.控制柜所有指示需恢复正常</w:t>
            </w:r>
          </w:p>
        </w:tc>
      </w:tr>
    </w:tbl>
    <w:p>
      <w:pPr>
        <w:pStyle w:val="style0"/>
        <w:widowControl/>
        <w:shd w:val="clear" w:color="auto" w:fill="ffffff"/>
        <w:spacing w:lineRule="atLeast" w:line="440"/>
        <w:ind w:firstLine="560" w:firstLineChars="200"/>
        <w:rPr>
          <w:rFonts w:ascii="仿宋" w:cs="仿宋" w:eastAsia="仿宋" w:hAnsi="仿宋"/>
          <w:color w:val="333333"/>
          <w:kern w:val="0"/>
          <w:sz w:val="15"/>
          <w:szCs w:val="15"/>
        </w:rPr>
      </w:pPr>
      <w:r>
        <w:rPr>
          <w:rFonts w:ascii="仿宋" w:cs="仿宋" w:eastAsia="仿宋" w:hAnsi="仿宋" w:hint="eastAsia"/>
          <w:color w:val="333333"/>
          <w:kern w:val="0"/>
          <w:sz w:val="28"/>
          <w:szCs w:val="28"/>
          <w:u w:val="single"/>
        </w:rPr>
        <w:t>本报价表须机打并加盖报价单位公章，手填无效。</w:t>
      </w:r>
    </w:p>
    <w:p>
      <w:pPr>
        <w:pStyle w:val="style0"/>
        <w:widowControl/>
        <w:shd w:val="clear" w:color="auto" w:fill="ffffff"/>
        <w:spacing w:lineRule="atLeast" w:line="500"/>
        <w:ind w:firstLine="560"/>
        <w:rPr>
          <w:rFonts w:ascii="仿宋" w:cs="仿宋" w:eastAsia="仿宋" w:hAnsi="仿宋"/>
          <w:color w:val="333333"/>
          <w:kern w:val="0"/>
          <w:sz w:val="15"/>
          <w:szCs w:val="15"/>
        </w:rPr>
      </w:pPr>
      <w:r>
        <w:rPr>
          <w:rFonts w:ascii="仿宋" w:cs="仿宋" w:eastAsia="仿宋" w:hAnsi="仿宋" w:hint="eastAsia"/>
          <w:color w:val="333333"/>
          <w:kern w:val="0"/>
          <w:sz w:val="28"/>
          <w:szCs w:val="28"/>
        </w:rPr>
        <w:t>报价单位盖章：</w:t>
      </w:r>
      <w:r>
        <w:rPr>
          <w:rFonts w:ascii="仿宋" w:cs="仿宋" w:eastAsia="仿宋" w:hAnsi="仿宋" w:hint="eastAsia"/>
          <w:color w:val="333333"/>
          <w:kern w:val="0"/>
          <w:sz w:val="28"/>
          <w:szCs w:val="28"/>
          <w:u w:val="single"/>
        </w:rPr>
        <w:t>                </w:t>
      </w:r>
    </w:p>
    <w:p>
      <w:pPr>
        <w:pStyle w:val="style0"/>
        <w:widowControl/>
        <w:shd w:val="clear" w:color="auto" w:fill="ffffff"/>
        <w:spacing w:lineRule="atLeast" w:line="500"/>
        <w:ind w:firstLine="560"/>
        <w:rPr>
          <w:rFonts w:ascii="仿宋" w:cs="仿宋" w:eastAsia="仿宋" w:hAnsi="仿宋"/>
          <w:color w:val="333333"/>
          <w:kern w:val="0"/>
          <w:sz w:val="28"/>
          <w:szCs w:val="28"/>
          <w:u w:val="single"/>
        </w:rPr>
      </w:pPr>
      <w:r>
        <w:rPr>
          <w:rFonts w:ascii="仿宋" w:cs="仿宋" w:eastAsia="仿宋" w:hAnsi="仿宋" w:hint="eastAsia"/>
          <w:color w:val="333333"/>
          <w:kern w:val="0"/>
          <w:sz w:val="28"/>
          <w:szCs w:val="28"/>
        </w:rPr>
        <w:t>法人代表签字：</w:t>
      </w:r>
      <w:r>
        <w:rPr>
          <w:rFonts w:ascii="仿宋" w:cs="仿宋" w:eastAsia="仿宋" w:hAnsi="仿宋" w:hint="eastAsia"/>
          <w:color w:val="333333"/>
          <w:kern w:val="0"/>
          <w:sz w:val="28"/>
          <w:szCs w:val="28"/>
          <w:u w:val="single"/>
        </w:rPr>
        <w:t>               </w:t>
      </w:r>
    </w:p>
    <w:p>
      <w:pPr>
        <w:pStyle w:val="style0"/>
        <w:widowControl/>
        <w:shd w:val="clear" w:color="auto" w:fill="ffffff"/>
        <w:spacing w:lineRule="atLeast" w:line="500"/>
        <w:ind w:firstLine="3360" w:firstLineChars="1200"/>
        <w:rPr>
          <w:rFonts w:ascii="仿宋" w:cs="仿宋" w:eastAsia="仿宋" w:hAnsi="仿宋"/>
          <w:color w:val="333333"/>
          <w:kern w:val="0"/>
          <w:sz w:val="28"/>
          <w:szCs w:val="28"/>
        </w:rPr>
      </w:pP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rPr>
        <w:t> 年</w:t>
      </w: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rPr>
        <w:t>月</w:t>
      </w:r>
      <w:r>
        <w:rPr>
          <w:rFonts w:ascii="仿宋" w:cs="仿宋" w:eastAsia="仿宋" w:hAnsi="仿宋" w:hint="eastAsia"/>
          <w:color w:val="333333"/>
          <w:kern w:val="0"/>
          <w:sz w:val="28"/>
          <w:szCs w:val="28"/>
          <w:u w:val="single"/>
        </w:rPr>
        <w:t>  </w:t>
      </w:r>
      <w:r>
        <w:rPr>
          <w:rFonts w:ascii="仿宋" w:cs="仿宋" w:eastAsia="仿宋" w:hAnsi="仿宋" w:hint="eastAsia"/>
          <w:color w:val="333333"/>
          <w:kern w:val="0"/>
          <w:sz w:val="28"/>
          <w:u w:val="single"/>
        </w:rPr>
        <w:t> </w:t>
      </w:r>
      <w:r>
        <w:rPr>
          <w:rFonts w:ascii="仿宋" w:cs="仿宋" w:eastAsia="仿宋" w:hAnsi="仿宋" w:hint="eastAsia"/>
          <w:color w:val="333333"/>
          <w:kern w:val="0"/>
          <w:sz w:val="28"/>
          <w:szCs w:val="28"/>
        </w:rPr>
        <w:t>日</w:t>
      </w: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4097"/>
        <w:rPr>
          <w:rFonts w:ascii="仿宋" w:cs="仿宋" w:eastAsia="仿宋" w:hAnsi="仿宋"/>
          <w:color w:val="333333"/>
          <w:sz w:val="28"/>
          <w:szCs w:val="28"/>
        </w:rPr>
      </w:pPr>
    </w:p>
    <w:p>
      <w:pPr>
        <w:pStyle w:val="style0"/>
        <w:tabs>
          <w:tab w:val="left" w:leader="none" w:pos="3275"/>
        </w:tabs>
        <w:jc w:val="left"/>
        <w:rPr/>
      </w:pPr>
    </w:p>
    <w:sectPr>
      <w:pgSz w:w="11906" w:h="16838" w:orient="portrait"/>
      <w:pgMar w:top="1134" w:right="1134"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002020204"/>
    <w:charset w:val="00"/>
    <w:family w:val="swiss"/>
    <w:pitch w:val="default"/>
    <w:sig w:usb0="E0002AFF" w:usb1="C0007843" w:usb2="00000009" w:usb3="00000000" w:csb0="400001FF" w:csb1="FFFF0000"/>
  </w:font>
  <w:font w:name="黑体">
    <w:altName w:val="黑体"/>
    <w:panose1 w:val="02010609060001010101"/>
    <w:charset w:val="00"/>
    <w:family w:val="auto"/>
    <w:pitch w:val="default"/>
    <w:sig w:usb0="800002BF" w:usb1="38CF7CFA" w:usb2="00000016" w:usb3="00000000" w:csb0="00040001" w:csb1="00000000"/>
  </w:font>
  <w:font w:name="Courier New">
    <w:altName w:val="Courier New"/>
    <w:panose1 w:val="02070309020002020404"/>
    <w:charset w:val="00"/>
    <w:family w:val="modern"/>
    <w:pitch w:val="default"/>
    <w:sig w:usb0="E0002AFF" w:usb1="C0007843" w:usb2="00000009" w:usb3="00000000" w:csb0="400001FF" w:csb1="FFFF0000"/>
  </w:font>
  <w:font w:name="Symbol">
    <w:altName w:val="Symbol"/>
    <w:panose1 w:val="05050102010007020507"/>
    <w:charset w:val="00"/>
    <w:family w:val="roman"/>
    <w:pitch w:val="default"/>
    <w:sig w:usb0="00000000" w:usb1="00000000" w:usb2="00000000" w:usb3="00000000" w:csb0="80000000" w:csb1="00000000"/>
  </w:font>
  <w:font w:name="Cambria">
    <w:altName w:val="Cambria"/>
    <w:panose1 w:val="02040503050004030204"/>
    <w:charset w:val="00"/>
    <w:family w:val="roman"/>
    <w:pitch w:val="default"/>
    <w:sig w:usb0="00000000" w:usb1="00000000" w:usb2="00000000" w:usb3="00000000" w:csb0="0000019F" w:csb1="00000000"/>
  </w:font>
  <w:font w:name="Calibri">
    <w:altName w:val="Calibri"/>
    <w:panose1 w:val="020f0502020002030204"/>
    <w:charset w:val="00"/>
    <w:family w:val="swiss"/>
    <w:pitch w:val="default"/>
    <w:sig w:usb0="00000000" w:usb1="00000000" w:usb2="00000001" w:usb3="00000000" w:csb0="0000019F" w:csb1="00000000"/>
  </w:font>
  <w:font w:name="微软雅黑">
    <w:altName w:val="微软雅黑"/>
    <w:panose1 w:val="020b0503020002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新宋体">
    <w:altName w:val="新宋体"/>
    <w:panose1 w:val="02010609030001010101"/>
    <w:charset w:val="86"/>
    <w:family w:val="modern"/>
    <w:pitch w:val="default"/>
    <w:sig w:usb0="00000000" w:usb1="00000000" w:usb2="00000016" w:usb3="00000000" w:csb0="00040001" w:csb1="00000000"/>
  </w:font>
  <w:font w:name="仿宋">
    <w:altName w:val="仿宋"/>
    <w:panose1 w:val="020106090600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DD93E85"/>
    <w:lvl w:ilvl="0">
      <w:start w:val="1"/>
      <w:numFmt w:val="decimal"/>
      <w:lvlText w:val="%1"/>
      <w:lvlJc w:val="left"/>
      <w:pPr>
        <w:tabs>
          <w:tab w:val="left" w:leader="none" w:pos="425"/>
        </w:tabs>
        <w:ind w:left="425" w:hanging="425"/>
      </w:pPr>
      <w:rPr>
        <w:rFonts w:hint="default"/>
        <w:sz w:val="36"/>
        <w:szCs w:val="36"/>
      </w:rPr>
    </w:lvl>
    <w:lvl w:ilvl="1">
      <w:start w:val="1"/>
      <w:numFmt w:val="decimal"/>
      <w:pStyle w:val="style4105"/>
      <w:lvlText w:val="%1.%2"/>
      <w:lvlJc w:val="left"/>
      <w:pPr>
        <w:tabs>
          <w:tab w:val="left" w:leader="none" w:pos="567"/>
        </w:tabs>
        <w:ind w:left="567" w:hanging="567"/>
      </w:pPr>
      <w:rPr>
        <w:rFonts w:ascii="微软雅黑" w:eastAsia="微软雅黑" w:hAnsi="微软雅黑"/>
        <w:b/>
        <w:color w:val="auto"/>
        <w:sz w:val="32"/>
        <w:szCs w:val="32"/>
      </w:rPr>
    </w:lvl>
    <w:lvl w:ilvl="2">
      <w:start w:val="1"/>
      <w:numFmt w:val="decimal"/>
      <w:lvlText w:val="%1.%2.%3"/>
      <w:lvlJc w:val="left"/>
      <w:pPr>
        <w:tabs>
          <w:tab w:val="left" w:leader="none" w:pos="1702"/>
        </w:tabs>
        <w:ind w:left="1702" w:hanging="567"/>
      </w:pPr>
      <w:rPr>
        <w:rFonts w:ascii="微软雅黑" w:eastAsia="微软雅黑" w:hAnsi="微软雅黑"/>
        <w:b/>
        <w:sz w:val="32"/>
        <w:szCs w:val="32"/>
      </w:rPr>
    </w:lvl>
    <w:lvl w:ilvl="3">
      <w:start w:val="1"/>
      <w:numFmt w:val="decimal"/>
      <w:lvlText w:val="%1.%2.%3.%4"/>
      <w:lvlJc w:val="left"/>
      <w:pPr>
        <w:tabs>
          <w:tab w:val="left" w:leader="none" w:pos="1984"/>
        </w:tabs>
        <w:ind w:left="1984" w:hanging="708"/>
      </w:pPr>
      <w:rPr>
        <w:sz w:val="28"/>
        <w:szCs w:val="28"/>
      </w:rPr>
    </w:lvl>
    <w:lvl w:ilvl="4">
      <w:start w:val="1"/>
      <w:numFmt w:val="decimal"/>
      <w:lvlText w:val="%1.%2.%3.%4.%5"/>
      <w:lvlJc w:val="left"/>
      <w:pPr>
        <w:tabs>
          <w:tab w:val="left" w:leader="none" w:pos="2551"/>
        </w:tabs>
        <w:ind w:left="2551" w:hanging="850"/>
      </w:pPr>
    </w:lvl>
    <w:lvl w:ilvl="5">
      <w:start w:val="1"/>
      <w:numFmt w:val="decimal"/>
      <w:lvlText w:val="%1.%2.%3.%4.%5.%6"/>
      <w:lvlJc w:val="left"/>
      <w:pPr>
        <w:tabs>
          <w:tab w:val="left" w:leader="none" w:pos="3260"/>
        </w:tabs>
        <w:ind w:left="3260" w:hanging="1134"/>
      </w:pPr>
    </w:lvl>
    <w:lvl w:ilvl="6">
      <w:start w:val="1"/>
      <w:numFmt w:val="decimal"/>
      <w:lvlText w:val="%1.%2.%3.%4.%5.%6.%7"/>
      <w:lvlJc w:val="left"/>
      <w:pPr>
        <w:tabs>
          <w:tab w:val="left" w:leader="none" w:pos="3827"/>
        </w:tabs>
        <w:ind w:left="3827" w:hanging="1276"/>
      </w:pPr>
    </w:lvl>
    <w:lvl w:ilvl="7">
      <w:start w:val="1"/>
      <w:numFmt w:val="decimal"/>
      <w:lvlText w:val="%1.%2.%3.%4.%5.%6.%7.%8"/>
      <w:lvlJc w:val="left"/>
      <w:pPr>
        <w:tabs>
          <w:tab w:val="left" w:leader="none" w:pos="4394"/>
        </w:tabs>
        <w:ind w:left="4394" w:hanging="1418"/>
      </w:pPr>
    </w:lvl>
    <w:lvl w:ilvl="8">
      <w:start w:val="1"/>
      <w:numFmt w:val="decimal"/>
      <w:lvlText w:val="%1.%2.%3.%4.%5.%6.%7.%8.%9"/>
      <w:lvlJc w:val="left"/>
      <w:pPr>
        <w:tabs>
          <w:tab w:val="left" w:leader="none" w:pos="5102"/>
        </w:tabs>
        <w:ind w:left="5102" w:hanging="170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6"/>
    <w:qFormat/>
    <w:uiPriority w:val="0"/>
    <w:pPr>
      <w:widowControl w:val="false"/>
      <w:jc w:val="both"/>
    </w:pPr>
    <w:rPr>
      <w:rFonts w:ascii="Calibri" w:cs="Times New Roman" w:eastAsia="宋体" w:hAnsi="Calibri"/>
      <w:kern w:val="2"/>
      <w:sz w:val="21"/>
      <w:szCs w:val="24"/>
      <w:lang w:val="en-US" w:bidi="ar-SA" w:eastAsia="zh-CN"/>
    </w:rPr>
  </w:style>
  <w:style w:type="paragraph" w:styleId="style2">
    <w:name w:val="heading 2"/>
    <w:basedOn w:val="style0"/>
    <w:next w:val="style0"/>
    <w:qFormat/>
    <w:uiPriority w:val="0"/>
    <w:pPr>
      <w:keepNext/>
      <w:keepLines/>
      <w:spacing w:before="260" w:after="260" w:lineRule="auto" w:line="416"/>
      <w:outlineLvl w:val="1"/>
    </w:pPr>
    <w:rPr>
      <w:rFonts w:ascii="等线 Light" w:eastAsia="等线 Light" w:hAnsi="等线 Light"/>
      <w:b/>
      <w:bCs/>
      <w:sz w:val="32"/>
      <w:szCs w:val="32"/>
    </w:rPr>
  </w:style>
  <w:style w:type="paragraph" w:styleId="style3">
    <w:name w:val="heading 3"/>
    <w:basedOn w:val="style0"/>
    <w:next w:val="style0"/>
    <w:link w:val="style4101"/>
    <w:qFormat/>
    <w:uiPriority w:val="9"/>
    <w:pPr>
      <w:widowControl/>
      <w:spacing w:before="100" w:beforeAutospacing="true" w:after="100" w:afterAutospacing="true"/>
      <w:jc w:val="left"/>
      <w:outlineLvl w:val="2"/>
    </w:pPr>
    <w:rPr>
      <w:rFonts w:ascii="宋体" w:cs="宋体" w:hAnsi="宋体"/>
      <w:b/>
      <w:bCs/>
      <w:kern w:val="0"/>
      <w:sz w:val="27"/>
      <w:szCs w:val="27"/>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66">
    <w:name w:val="Body Text"/>
    <w:basedOn w:val="style0"/>
    <w:next w:val="style66"/>
    <w:qFormat/>
    <w:uiPriority w:val="0"/>
    <w:pPr>
      <w:spacing w:after="120"/>
    </w:pPr>
    <w:rPr/>
  </w:style>
  <w:style w:type="paragraph" w:styleId="style153">
    <w:name w:val="Balloon Text"/>
    <w:basedOn w:val="style0"/>
    <w:next w:val="style153"/>
    <w:link w:val="style4102"/>
    <w:qFormat/>
    <w:uiPriority w:val="99"/>
    <w:pPr/>
    <w:rPr>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35">
    <w:name w:val="table of figures"/>
    <w:basedOn w:val="style0"/>
    <w:next w:val="style0"/>
    <w:qFormat/>
    <w:uiPriority w:val="99"/>
    <w:pPr>
      <w:ind w:left="200" w:leftChars="200" w:hanging="200" w:hangingChars="200"/>
    </w:pPr>
    <w:rPr/>
  </w:style>
  <w:style w:type="paragraph" w:styleId="style94">
    <w:name w:val="Normal (Web)"/>
    <w:basedOn w:val="style0"/>
    <w:next w:val="style94"/>
    <w:qFormat/>
    <w:uiPriority w:val="99"/>
    <w:pPr>
      <w:spacing w:beforeAutospacing="true" w:afterAutospacing="true"/>
      <w:jc w:val="left"/>
    </w:pPr>
    <w:rPr>
      <w:kern w:val="0"/>
      <w:sz w:val="24"/>
    </w:rPr>
  </w:style>
  <w:style w:type="character" w:styleId="style87">
    <w:name w:val="Strong"/>
    <w:basedOn w:val="style65"/>
    <w:next w:val="style87"/>
    <w:qFormat/>
    <w:uiPriority w:val="0"/>
    <w:rPr>
      <w:b/>
    </w:rPr>
  </w:style>
  <w:style w:type="character" w:styleId="style86">
    <w:name w:val="FollowedHyperlink"/>
    <w:basedOn w:val="style65"/>
    <w:next w:val="style86"/>
    <w:qFormat/>
    <w:uiPriority w:val="99"/>
    <w:rPr>
      <w:color w:val="800080"/>
      <w:u w:val="none"/>
    </w:rPr>
  </w:style>
  <w:style w:type="character" w:styleId="style88">
    <w:name w:val="Emphasis"/>
    <w:basedOn w:val="style65"/>
    <w:next w:val="style88"/>
    <w:qFormat/>
    <w:uiPriority w:val="0"/>
    <w:rPr>
      <w:b/>
    </w:rPr>
  </w:style>
  <w:style w:type="character" w:styleId="style99">
    <w:name w:val="HTML Definition"/>
    <w:basedOn w:val="style65"/>
    <w:next w:val="style99"/>
    <w:qFormat/>
    <w:uiPriority w:val="99"/>
  </w:style>
  <w:style w:type="character" w:styleId="style103">
    <w:name w:val="HTML Typewriter"/>
    <w:basedOn w:val="style65"/>
    <w:next w:val="style103"/>
    <w:qFormat/>
    <w:uiPriority w:val="99"/>
    <w:rPr>
      <w:rFonts w:ascii="monospace" w:cs="monospace" w:eastAsia="monospace" w:hAnsi="monospace" w:hint="default"/>
      <w:sz w:val="20"/>
    </w:rPr>
  </w:style>
  <w:style w:type="character" w:styleId="style95">
    <w:name w:val="HTML Acronym"/>
    <w:basedOn w:val="style65"/>
    <w:next w:val="style95"/>
    <w:qFormat/>
    <w:uiPriority w:val="99"/>
  </w:style>
  <w:style w:type="character" w:styleId="style104">
    <w:name w:val="HTML Variable"/>
    <w:basedOn w:val="style65"/>
    <w:next w:val="style104"/>
    <w:qFormat/>
    <w:uiPriority w:val="99"/>
  </w:style>
  <w:style w:type="character" w:styleId="style85">
    <w:name w:val="Hyperlink"/>
    <w:basedOn w:val="style65"/>
    <w:next w:val="style85"/>
    <w:qFormat/>
    <w:uiPriority w:val="99"/>
    <w:rPr>
      <w:color w:val="0000ff"/>
      <w:u w:val="none"/>
      <w:bdr w:val="single" w:sz="6" w:space="0" w:color="d2d2d2"/>
      <w:shd w:val="clear" w:color="auto" w:fill="ffffff"/>
    </w:rPr>
  </w:style>
  <w:style w:type="character" w:styleId="style98">
    <w:name w:val="HTML Code"/>
    <w:basedOn w:val="style65"/>
    <w:next w:val="style98"/>
    <w:qFormat/>
    <w:uiPriority w:val="99"/>
    <w:rPr>
      <w:rFonts w:ascii="monospace" w:cs="monospace" w:eastAsia="monospace" w:hAnsi="monospace"/>
      <w:sz w:val="20"/>
    </w:rPr>
  </w:style>
  <w:style w:type="character" w:styleId="style97">
    <w:name w:val="HTML Cite"/>
    <w:basedOn w:val="style65"/>
    <w:next w:val="style97"/>
    <w:qFormat/>
    <w:uiPriority w:val="99"/>
  </w:style>
  <w:style w:type="character" w:styleId="style100">
    <w:name w:val="HTML Keyboard"/>
    <w:basedOn w:val="style65"/>
    <w:next w:val="style100"/>
    <w:qFormat/>
    <w:uiPriority w:val="99"/>
    <w:rPr>
      <w:rFonts w:ascii="monospace" w:cs="monospace" w:eastAsia="monospace" w:hAnsi="monospace" w:hint="default"/>
      <w:sz w:val="20"/>
    </w:rPr>
  </w:style>
  <w:style w:type="character" w:styleId="style102">
    <w:name w:val="HTML Sample"/>
    <w:basedOn w:val="style65"/>
    <w:next w:val="style102"/>
    <w:qFormat/>
    <w:uiPriority w:val="99"/>
    <w:rPr>
      <w:rFonts w:ascii="monospace" w:cs="monospace" w:eastAsia="monospace" w:hAnsi="monospace" w:hint="default"/>
    </w:rPr>
  </w:style>
  <w:style w:type="table" w:styleId="style154">
    <w:name w:val="Table Grid"/>
    <w:basedOn w:val="style105"/>
    <w:next w:val="style154"/>
    <w:qFormat/>
    <w:uiPriority w:val="9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cPr>
      <w:tcBorders/>
    </w:tcPr>
  </w:style>
  <w:style w:type="paragraph" w:customStyle="1" w:styleId="style4097">
    <w:name w:val="Default"/>
    <w:next w:val="style4097"/>
    <w:qFormat/>
    <w:uiPriority w:val="0"/>
    <w:pPr>
      <w:widowControl w:val="false"/>
      <w:autoSpaceDE w:val="false"/>
      <w:autoSpaceDN w:val="false"/>
      <w:adjustRightInd w:val="false"/>
    </w:pPr>
    <w:rPr>
      <w:rFonts w:ascii="宋体" w:cs="宋体" w:eastAsia="宋体" w:hAnsi="宋体"/>
      <w:color w:val="000000"/>
      <w:sz w:val="24"/>
      <w:szCs w:val="24"/>
      <w:lang w:val="en-US" w:bidi="ar-SA" w:eastAsia="zh-CN"/>
    </w:rPr>
  </w:style>
  <w:style w:type="character" w:customStyle="1" w:styleId="style4098">
    <w:name w:val="页眉 Char"/>
    <w:basedOn w:val="style65"/>
    <w:next w:val="style4098"/>
    <w:link w:val="style31"/>
    <w:qFormat/>
    <w:uiPriority w:val="99"/>
    <w:rPr>
      <w:rFonts w:ascii="Calibri" w:hAnsi="Calibri"/>
      <w:sz w:val="18"/>
      <w:szCs w:val="18"/>
    </w:rPr>
  </w:style>
  <w:style w:type="character" w:customStyle="1" w:styleId="style4099">
    <w:name w:val="页脚 Char"/>
    <w:basedOn w:val="style65"/>
    <w:next w:val="style4099"/>
    <w:link w:val="style32"/>
    <w:qFormat/>
    <w:uiPriority w:val="99"/>
    <w:rPr>
      <w:rFonts w:ascii="Calibri" w:hAnsi="Calibri"/>
      <w:sz w:val="18"/>
      <w:szCs w:val="18"/>
    </w:rPr>
  </w:style>
  <w:style w:type="paragraph" w:customStyle="1" w:styleId="style4100">
    <w:name w:val="List Paragraph_9b4d154e-a660-43b5-9ec0-7b8044544907"/>
    <w:basedOn w:val="style0"/>
    <w:next w:val="style4100"/>
    <w:qFormat/>
    <w:uiPriority w:val="34"/>
    <w:pPr>
      <w:ind w:firstLine="420" w:firstLineChars="200"/>
    </w:pPr>
    <w:rPr>
      <w:szCs w:val="22"/>
    </w:rPr>
  </w:style>
  <w:style w:type="character" w:customStyle="1" w:styleId="style4101">
    <w:name w:val="标题 3 Char"/>
    <w:basedOn w:val="style65"/>
    <w:next w:val="style4101"/>
    <w:link w:val="style3"/>
    <w:qFormat/>
    <w:uiPriority w:val="9"/>
    <w:rPr>
      <w:rFonts w:ascii="宋体" w:cs="宋体" w:hAnsi="宋体"/>
      <w:b/>
      <w:bCs/>
      <w:sz w:val="27"/>
      <w:szCs w:val="27"/>
    </w:rPr>
  </w:style>
  <w:style w:type="character" w:customStyle="1" w:styleId="style4102">
    <w:name w:val="批注框文本 Char"/>
    <w:basedOn w:val="style65"/>
    <w:next w:val="style4102"/>
    <w:link w:val="style153"/>
    <w:qFormat/>
    <w:uiPriority w:val="99"/>
    <w:rPr>
      <w:kern w:val="2"/>
      <w:sz w:val="18"/>
      <w:szCs w:val="18"/>
    </w:rPr>
  </w:style>
  <w:style w:type="character" w:customStyle="1" w:styleId="style4103">
    <w:name w:val="font11"/>
    <w:basedOn w:val="style65"/>
    <w:next w:val="style4103"/>
    <w:qFormat/>
    <w:uiPriority w:val="0"/>
    <w:rPr>
      <w:rFonts w:ascii="宋体" w:cs="宋体" w:eastAsia="宋体" w:hAnsi="宋体" w:hint="eastAsia"/>
      <w:color w:val="000000"/>
      <w:sz w:val="22"/>
      <w:szCs w:val="22"/>
      <w:u w:val="none"/>
    </w:rPr>
  </w:style>
  <w:style w:type="character" w:customStyle="1" w:styleId="style4104">
    <w:name w:val="font41"/>
    <w:basedOn w:val="style65"/>
    <w:next w:val="style4104"/>
    <w:qFormat/>
    <w:uiPriority w:val="0"/>
    <w:rPr>
      <w:rFonts w:ascii="宋体" w:cs="宋体" w:eastAsia="宋体" w:hAnsi="宋体" w:hint="eastAsia"/>
      <w:b/>
      <w:color w:val="000000"/>
      <w:sz w:val="22"/>
      <w:szCs w:val="22"/>
      <w:u w:val="none"/>
    </w:rPr>
  </w:style>
  <w:style w:type="paragraph" w:customStyle="1" w:styleId="style4105">
    <w:name w:val="样式 标题 2 + 宋体 小四"/>
    <w:basedOn w:val="style2"/>
    <w:next w:val="style4105"/>
    <w:qFormat/>
    <w:uiPriority w:val="0"/>
    <w:pPr>
      <w:widowControl/>
      <w:numPr>
        <w:ilvl w:val="1"/>
        <w:numId w:val="1"/>
      </w:numPr>
      <w:autoSpaceDE w:val="false"/>
      <w:autoSpaceDN w:val="false"/>
      <w:adjustRightInd w:val="false"/>
      <w:spacing w:before="0" w:after="0" w:lineRule="auto" w:line="360"/>
      <w:ind w:right="6"/>
      <w:textAlignment w:val="bottom"/>
    </w:pPr>
    <w:rPr>
      <w:rFonts w:ascii="宋体" w:eastAsia="宋体" w:hAnsi="宋体"/>
      <w:caps/>
    </w:rPr>
  </w:style>
  <w:style w:type="paragraph" w:customStyle="1" w:styleId="style4106">
    <w:name w:val="正文1"/>
    <w:next w:val="style4106"/>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107">
    <w:name w:val="正文_0_1"/>
    <w:next w:val="style4107"/>
    <w:qFormat/>
    <w:uiPriority w:val="0"/>
    <w:pPr>
      <w:widowControl w:val="false"/>
      <w:jc w:val="both"/>
    </w:pPr>
    <w:rPr>
      <w:rFonts w:ascii="Times New Roman" w:cs="Times New Roman" w:eastAsia="宋体" w:hAnsi="Times New Roman"/>
      <w:kern w:val="2"/>
      <w:sz w:val="21"/>
      <w:szCs w:val="22"/>
      <w:lang w:val="en-US" w:bidi="ar-SA" w:eastAsia="zh-CN"/>
    </w:rPr>
  </w:style>
  <w:style w:type="paragraph" w:customStyle="1" w:styleId="style4108">
    <w:name w:val="样式5"/>
    <w:basedOn w:val="style0"/>
    <w:next w:val="style4108"/>
    <w:qFormat/>
    <w:uiPriority w:val="0"/>
    <w:pPr/>
    <w:rPr>
      <w:rFonts w:ascii="宋体" w:cs="宋体" w:hAnsi="Times New Roman"/>
      <w:sz w:val="24"/>
    </w:rPr>
  </w:style>
  <w:style w:type="paragraph" w:customStyle="1" w:styleId="style4109">
    <w:name w:val="Table Paragraph"/>
    <w:basedOn w:val="style0"/>
    <w:next w:val="style4109"/>
    <w:qFormat/>
    <w:uiPriority w:val="1"/>
    <w:pPr/>
    <w:rPr>
      <w:rFonts w:ascii="新宋体" w:cs="新宋体" w:eastAsia="新宋体" w:hAnsi="新宋体"/>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4379</Words>
  <Pages>1</Pages>
  <Characters>4611</Characters>
  <Application>WPS Office</Application>
  <DocSecurity>0</DocSecurity>
  <Paragraphs>446</Paragraphs>
  <ScaleCrop>false</ScaleCrop>
  <Company>china</Company>
  <LinksUpToDate>false</LinksUpToDate>
  <CharactersWithSpaces>5018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2019-09-10T23:41:00Z</dcterms:created>
  <dc:creator>Administrator</dc:creator>
  <lastModifiedBy>LIO-AL00</lastModifiedBy>
  <lastPrinted>2019-09-10T22:28:00Z</lastPrinted>
  <dcterms:modified xsi:type="dcterms:W3CDTF">2020-10-26T14:20:59Z</dcterms:modified>
  <revision>11</revision>
  <dc:title>启东市水务局分散采购询价公告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ies>
</file>