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rPr>
      </w:pPr>
      <w:bookmarkStart w:id="0" w:name="OLE_LINK1"/>
      <w:r>
        <w:rPr>
          <w:rFonts w:hint="eastAsia" w:ascii="仿宋" w:hAnsi="仿宋" w:eastAsia="仿宋" w:cs="仿宋"/>
          <w:b/>
          <w:sz w:val="32"/>
          <w:szCs w:val="32"/>
        </w:rPr>
        <w:t>启东市天扬污水处理有限公司固体聚合氯化铝采购项目</w:t>
      </w:r>
    </w:p>
    <w:p>
      <w:pPr>
        <w:jc w:val="center"/>
        <w:rPr>
          <w:rFonts w:ascii="仿宋" w:hAnsi="仿宋" w:eastAsia="仿宋" w:cs="仿宋"/>
          <w:b/>
          <w:sz w:val="32"/>
          <w:szCs w:val="32"/>
        </w:rPr>
      </w:pPr>
      <w:r>
        <w:rPr>
          <w:rFonts w:hint="eastAsia" w:ascii="仿宋" w:hAnsi="仿宋" w:eastAsia="仿宋" w:cs="仿宋"/>
          <w:b/>
          <w:sz w:val="32"/>
          <w:szCs w:val="32"/>
        </w:rPr>
        <w:t>分散采购询价公告</w:t>
      </w:r>
    </w:p>
    <w:p>
      <w:pPr>
        <w:snapToGri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启东市天扬污水处理有限公司根据启东市政府采购管理的有关规定，就</w:t>
      </w:r>
      <w:r>
        <w:rPr>
          <w:rFonts w:hint="eastAsia" w:ascii="仿宋" w:hAnsi="仿宋" w:eastAsia="仿宋" w:cs="仿宋"/>
          <w:color w:val="000000"/>
          <w:sz w:val="28"/>
          <w:szCs w:val="28"/>
          <w:lang w:eastAsia="zh-CN"/>
        </w:rPr>
        <w:t>启东市天扬污水处理有限公司固体聚合氯化铝采购项目</w:t>
      </w:r>
      <w:r>
        <w:rPr>
          <w:rFonts w:hint="eastAsia" w:ascii="仿宋" w:hAnsi="仿宋" w:eastAsia="仿宋" w:cs="仿宋"/>
          <w:color w:val="000000"/>
          <w:sz w:val="28"/>
          <w:szCs w:val="28"/>
        </w:rPr>
        <w:t>进行分散询价采购（详细内容见下表）。</w:t>
      </w:r>
    </w:p>
    <w:p>
      <w:pPr>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采购需求一览表：</w:t>
      </w:r>
    </w:p>
    <w:tbl>
      <w:tblPr>
        <w:tblStyle w:val="11"/>
        <w:tblpPr w:leftFromText="180" w:rightFromText="180" w:vertAnchor="text" w:horzAnchor="page" w:tblpX="1030" w:tblpY="231"/>
        <w:tblOverlap w:val="never"/>
        <w:tblW w:w="10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40"/>
        <w:gridCol w:w="913"/>
        <w:gridCol w:w="914"/>
        <w:gridCol w:w="3806"/>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restart"/>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货物名称</w:t>
            </w:r>
          </w:p>
        </w:tc>
        <w:tc>
          <w:tcPr>
            <w:tcW w:w="913" w:type="dxa"/>
            <w:vMerge w:val="restart"/>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单位</w:t>
            </w:r>
          </w:p>
        </w:tc>
        <w:tc>
          <w:tcPr>
            <w:tcW w:w="914" w:type="dxa"/>
            <w:vMerge w:val="restart"/>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数量</w:t>
            </w:r>
          </w:p>
        </w:tc>
        <w:tc>
          <w:tcPr>
            <w:tcW w:w="7472" w:type="dxa"/>
            <w:gridSpan w:val="2"/>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sz w:val="28"/>
                <w:szCs w:val="28"/>
              </w:rPr>
            </w:pPr>
            <w:r>
              <w:rPr>
                <w:rFonts w:hint="eastAsia" w:ascii="仿宋" w:hAnsi="仿宋" w:eastAsia="仿宋" w:cs="仿宋"/>
                <w:color w:val="333333"/>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项目</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 w:hRule="atLeast"/>
        </w:trPr>
        <w:tc>
          <w:tcPr>
            <w:tcW w:w="1140" w:type="dxa"/>
            <w:vMerge w:val="restart"/>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固体聚合氯化铝</w:t>
            </w:r>
          </w:p>
        </w:tc>
        <w:tc>
          <w:tcPr>
            <w:tcW w:w="913" w:type="dxa"/>
            <w:vMerge w:val="restart"/>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吨</w:t>
            </w:r>
          </w:p>
        </w:tc>
        <w:tc>
          <w:tcPr>
            <w:tcW w:w="914" w:type="dxa"/>
            <w:vMerge w:val="restart"/>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75</w:t>
            </w: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外观</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白色至黄色或黄褐色颗粒或粉末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氧化铝（Al2O3）的质量分数/%</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sz w:val="28"/>
                <w:szCs w:val="28"/>
              </w:rPr>
            </w:pPr>
            <w:r>
              <w:rPr>
                <w:rFonts w:hint="eastAsia" w:ascii="仿宋" w:hAnsi="仿宋" w:eastAsia="仿宋" w:cs="仿宋"/>
                <w:color w:val="000000"/>
                <w:sz w:val="28"/>
                <w:szCs w:val="28"/>
              </w:rPr>
              <w:t xml:space="preserve">盐基度，% </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sz w:val="28"/>
                <w:szCs w:val="28"/>
              </w:rPr>
            </w:pPr>
            <w:r>
              <w:rPr>
                <w:rFonts w:hint="eastAsia" w:ascii="仿宋" w:hAnsi="仿宋" w:eastAsia="仿宋" w:cs="仿宋"/>
                <w:color w:val="000000"/>
                <w:sz w:val="28"/>
                <w:szCs w:val="28"/>
              </w:rPr>
              <w:t>水不溶物的</w:t>
            </w:r>
            <w:r>
              <w:rPr>
                <w:rFonts w:hint="eastAsia" w:ascii="仿宋" w:hAnsi="仿宋" w:eastAsia="仿宋" w:cs="仿宋"/>
                <w:color w:val="000000"/>
                <w:sz w:val="28"/>
                <w:szCs w:val="28"/>
                <w:shd w:val="clear" w:color="auto" w:fill="FFFFFF"/>
              </w:rPr>
              <w:t>质量分数</w:t>
            </w:r>
            <w:r>
              <w:rPr>
                <w:rFonts w:hint="eastAsia" w:ascii="仿宋" w:hAnsi="仿宋" w:eastAsia="仿宋" w:cs="仿宋"/>
                <w:color w:val="000000"/>
                <w:sz w:val="28"/>
                <w:szCs w:val="28"/>
              </w:rPr>
              <w:t>/%</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sz w:val="28"/>
                <w:szCs w:val="28"/>
              </w:rPr>
            </w:pPr>
            <w:r>
              <w:rPr>
                <w:rFonts w:hint="eastAsia" w:ascii="仿宋" w:hAnsi="仿宋" w:eastAsia="仿宋" w:cs="仿宋"/>
                <w:color w:val="000000"/>
                <w:sz w:val="28"/>
                <w:szCs w:val="28"/>
              </w:rPr>
              <w:t>≤</w:t>
            </w:r>
            <w:r>
              <w:rPr>
                <w:rFonts w:hint="eastAsia" w:ascii="仿宋" w:hAnsi="仿宋" w:eastAsia="仿宋" w:cs="仿宋"/>
                <w:color w:val="333333"/>
                <w:kern w:val="0"/>
                <w:sz w:val="28"/>
                <w:szCs w:val="2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Ph值</w:t>
            </w:r>
            <w:r>
              <w:rPr>
                <w:rFonts w:hint="eastAsia" w:ascii="仿宋" w:hAnsi="仿宋" w:eastAsia="仿宋" w:cs="仿宋"/>
                <w:color w:val="000000"/>
                <w:sz w:val="28"/>
                <w:szCs w:val="28"/>
                <w:shd w:val="clear" w:color="auto" w:fill="FFFFFF"/>
              </w:rPr>
              <w:t>（10g/L水溶液）</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000000"/>
                <w:sz w:val="28"/>
                <w:szCs w:val="28"/>
                <w:shd w:val="clear" w:color="auto" w:fill="FFFFFF"/>
              </w:rPr>
              <w:t>铁（Fe）的质量百分数%</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000000"/>
                <w:sz w:val="28"/>
                <w:szCs w:val="28"/>
                <w:shd w:val="clear" w:color="auto" w:fill="FFFFFF"/>
              </w:rPr>
              <w:t>砷（AS）的质量分数/%　　　　　　</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000000"/>
                <w:sz w:val="28"/>
                <w:szCs w:val="28"/>
                <w:shd w:val="clear" w:color="auto" w:fill="FFFFFF"/>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镉（Cd）的质量百分数%</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000000"/>
                <w:sz w:val="28"/>
                <w:szCs w:val="28"/>
                <w:shd w:val="clear" w:color="auto" w:fill="FFFFFF"/>
              </w:rPr>
              <w:t>　铅（Pb）的质量分数/%　　　　　</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000000"/>
                <w:sz w:val="28"/>
                <w:szCs w:val="28"/>
                <w:shd w:val="clear" w:color="auto" w:fill="FFFFFF"/>
              </w:rPr>
              <w:t>　≤0.002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000000"/>
                <w:sz w:val="28"/>
                <w:szCs w:val="28"/>
                <w:shd w:val="clear" w:color="auto" w:fill="FFFFFF"/>
              </w:rPr>
              <w:t>汞 (Hg)的质量分数/% 　　　　　　</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000000"/>
                <w:sz w:val="28"/>
                <w:szCs w:val="28"/>
                <w:shd w:val="clear" w:color="auto" w:fill="FFFFFF"/>
              </w:rPr>
              <w:t>≤0.00005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铬（Cr）的质量百分数%</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8" w:hRule="atLeast"/>
        </w:trPr>
        <w:tc>
          <w:tcPr>
            <w:tcW w:w="10439" w:type="dxa"/>
            <w:gridSpan w:val="5"/>
            <w:noWrap/>
            <w:tcMar>
              <w:top w:w="30" w:type="dxa"/>
              <w:left w:w="150" w:type="dxa"/>
              <w:bottom w:w="30" w:type="dxa"/>
              <w:right w:w="150" w:type="dxa"/>
            </w:tcMar>
            <w:vAlign w:val="center"/>
          </w:tcPr>
          <w:p>
            <w:pPr>
              <w:widowControl/>
              <w:spacing w:line="320" w:lineRule="exact"/>
              <w:jc w:val="left"/>
              <w:rPr>
                <w:rFonts w:ascii="仿宋" w:hAnsi="仿宋" w:eastAsia="仿宋" w:cs="仿宋"/>
                <w:sz w:val="28"/>
                <w:szCs w:val="28"/>
              </w:rPr>
            </w:pPr>
            <w:r>
              <w:rPr>
                <w:rFonts w:hint="eastAsia" w:ascii="仿宋" w:hAnsi="仿宋" w:eastAsia="仿宋" w:cs="仿宋"/>
                <w:sz w:val="28"/>
                <w:szCs w:val="28"/>
              </w:rPr>
              <w:t>备注：</w:t>
            </w:r>
          </w:p>
          <w:p>
            <w:pPr>
              <w:widowControl/>
              <w:spacing w:line="320" w:lineRule="exact"/>
              <w:jc w:val="left"/>
              <w:rPr>
                <w:rFonts w:ascii="仿宋" w:hAnsi="仿宋" w:eastAsia="仿宋" w:cs="仿宋"/>
                <w:sz w:val="28"/>
                <w:szCs w:val="28"/>
              </w:rPr>
            </w:pPr>
            <w:r>
              <w:rPr>
                <w:rFonts w:hint="eastAsia" w:ascii="仿宋" w:hAnsi="仿宋" w:eastAsia="仿宋" w:cs="仿宋"/>
                <w:sz w:val="28"/>
                <w:szCs w:val="28"/>
              </w:rPr>
              <w:t>聚合氯化铝（PAC固体）：满足污水处理生化处理中去除TP、SS、CODcr等的需要，出水水质稳定达到GB18918-2002一级A标准，药剂投加后不得出现出水其他指标升高的情况。药剂为聚合氯化铝固体，无明显杂质并符合GB/T22627-2014《水处理剂聚氯化铝》。</w:t>
            </w:r>
          </w:p>
        </w:tc>
      </w:tr>
    </w:tbl>
    <w:p>
      <w:pPr>
        <w:widowControl/>
        <w:shd w:val="clear" w:color="auto" w:fill="FFFFFF"/>
        <w:spacing w:line="500" w:lineRule="exact"/>
        <w:ind w:firstLine="56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一、固体聚合氯化铝的单价限价2500元/吨，数量75吨，总价限价187500元。总报价超过总价最高限价的为无效报价。</w:t>
      </w:r>
    </w:p>
    <w:p>
      <w:pPr>
        <w:widowControl/>
        <w:shd w:val="clear" w:color="auto" w:fill="FFFFFF"/>
        <w:spacing w:line="500" w:lineRule="exact"/>
        <w:ind w:firstLine="56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二、供应商资格要求：</w:t>
      </w:r>
    </w:p>
    <w:p>
      <w:pPr>
        <w:widowControl/>
        <w:shd w:val="clear" w:color="auto" w:fill="FFFFFF"/>
        <w:spacing w:line="500" w:lineRule="exact"/>
        <w:ind w:firstLine="56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1.符合《中华人民共和国政府采购法》第二十二条的规定。</w:t>
      </w:r>
    </w:p>
    <w:p>
      <w:pPr>
        <w:widowControl/>
        <w:shd w:val="clear" w:color="auto" w:fill="FFFFFF"/>
        <w:spacing w:line="500" w:lineRule="exact"/>
        <w:ind w:firstLine="56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2.对于参与投标的供应商，需具有行政管理部门颁发的营业执照，且是与本采购项目相关药剂的生产厂商或其授权经销商</w:t>
      </w:r>
      <w:r>
        <w:rPr>
          <w:rFonts w:ascii="仿宋" w:hAnsi="仿宋" w:eastAsia="仿宋" w:cs="仿宋"/>
          <w:color w:val="000000" w:themeColor="text1"/>
          <w:kern w:val="0"/>
          <w:sz w:val="28"/>
          <w:szCs w:val="28"/>
        </w:rPr>
        <w:t>;</w:t>
      </w:r>
    </w:p>
    <w:p>
      <w:pPr>
        <w:widowControl/>
        <w:shd w:val="clear" w:color="auto" w:fill="FFFFFF"/>
        <w:spacing w:line="500" w:lineRule="exact"/>
        <w:ind w:firstLine="560"/>
        <w:rPr>
          <w:rFonts w:ascii="仿宋" w:hAnsi="仿宋" w:eastAsia="仿宋" w:cs="仿宋"/>
          <w:color w:val="auto"/>
          <w:kern w:val="0"/>
          <w:sz w:val="28"/>
          <w:szCs w:val="28"/>
        </w:rPr>
      </w:pPr>
      <w:r>
        <w:rPr>
          <w:rFonts w:hint="eastAsia" w:ascii="仿宋" w:hAnsi="仿宋" w:eastAsia="仿宋" w:cs="仿宋"/>
          <w:color w:val="auto"/>
          <w:kern w:val="0"/>
          <w:sz w:val="28"/>
          <w:szCs w:val="28"/>
        </w:rPr>
        <w:t>3.参与投标的供应商需提供2017年8月至投标截止日（以合同签订时间为准）承担过所投标段相关产品采购项目的业绩。</w:t>
      </w:r>
    </w:p>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4. 本项目招标不接受联合体投标。</w:t>
      </w:r>
    </w:p>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三、报价注意事项：</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供应商应按照本询价公告的要求编制报价文件，报价文件应对本询价公告提出的要求和条件作出实质性响应。否则，按照不响应处理。报价中包括（但不限于）本项目货物的生产、运输、送货（上下力费）、检验、税金、后期服务等所有相关费用，请各投标人在报价时请充分考虑各种因素（如运输、送货等各种费用）。合同价在合同实施期间不因市场价格波动和各种风险因素的发生而变动。</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2.报价文件构成</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按照采购需求一览表中的要求依次提供，且必须包含：</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（1）资质证明文件（加盖报价单位公章）：</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a.生产商或其授权经销商具备合法有效的企业法人营业执照副本及生产经营许可证复印件。</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b.参与投标的供应商需提供</w:t>
      </w:r>
      <w:r>
        <w:rPr>
          <w:rFonts w:hint="eastAsia" w:ascii="仿宋" w:hAnsi="仿宋" w:eastAsia="仿宋" w:cs="仿宋"/>
          <w:color w:val="auto"/>
          <w:kern w:val="0"/>
          <w:sz w:val="28"/>
          <w:szCs w:val="28"/>
        </w:rPr>
        <w:t>2017年8月至投标截止日（以合同签订时间为准）承担过所投标段相关产品采购项目的业绩</w:t>
      </w:r>
      <w:r>
        <w:rPr>
          <w:rFonts w:ascii="仿宋" w:hAnsi="仿宋" w:eastAsia="仿宋" w:cs="仿宋"/>
          <w:color w:val="auto"/>
          <w:kern w:val="0"/>
          <w:sz w:val="28"/>
          <w:szCs w:val="28"/>
        </w:rPr>
        <w:t>。(</w:t>
      </w:r>
      <w:r>
        <w:rPr>
          <w:rFonts w:ascii="仿宋" w:hAnsi="仿宋" w:eastAsia="仿宋" w:cs="仿宋"/>
          <w:color w:val="333333"/>
          <w:kern w:val="0"/>
          <w:sz w:val="28"/>
          <w:szCs w:val="28"/>
        </w:rPr>
        <w:t>需提供合同复印件加盖公章，并提供原件备查)。</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c.由相关疾控部门出具的药剂检测合格报告复印件。</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（2）报价承诺书：按提供的样表填写（附件一）。</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（3）后期服务承诺书：按提供的样表填写（附件二）。</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4）报价货物采购要求响应表：必须按提供的样表格式（附件三）填写，对货物需求一览表中的采购要求进行逐条响应，不允许负偏离，否则视为无效报价文件；所有页面均须加盖报价单位公章，否则视为无效报价文件。</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（5）报价表：报价表须按提供的报价样表格式填写（附件四）。如有其他情况需要说明的，可附页说明。所有页面均须加盖单位公章，否则视为无效报价。</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3、所投产品只能有一个报价，不接受有选择的报价，否则报价无效。供应商的报价不得超过采购预算，否则报价无效。</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4、供应商提供的必须是全新的、未使用过的原装合格产品。</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5、纸质询价响应文件递交</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纸质响应文件请于</w:t>
      </w:r>
      <w:r>
        <w:rPr>
          <w:rFonts w:ascii="仿宋" w:hAnsi="仿宋" w:eastAsia="仿宋" w:cs="仿宋"/>
          <w:color w:val="FF0000"/>
          <w:kern w:val="0"/>
          <w:sz w:val="28"/>
          <w:szCs w:val="28"/>
        </w:rPr>
        <w:t>20</w:t>
      </w:r>
      <w:r>
        <w:rPr>
          <w:rFonts w:hint="eastAsia" w:ascii="仿宋" w:hAnsi="仿宋" w:eastAsia="仿宋" w:cs="仿宋"/>
          <w:color w:val="FF0000"/>
          <w:kern w:val="0"/>
          <w:sz w:val="28"/>
          <w:szCs w:val="28"/>
        </w:rPr>
        <w:t>20</w:t>
      </w:r>
      <w:r>
        <w:rPr>
          <w:rFonts w:ascii="仿宋" w:hAnsi="仿宋" w:eastAsia="仿宋" w:cs="仿宋"/>
          <w:color w:val="FF0000"/>
          <w:kern w:val="0"/>
          <w:sz w:val="28"/>
          <w:szCs w:val="28"/>
        </w:rPr>
        <w:t>年</w:t>
      </w:r>
      <w:r>
        <w:rPr>
          <w:rFonts w:hint="eastAsia" w:ascii="仿宋" w:hAnsi="仿宋" w:eastAsia="仿宋" w:cs="仿宋"/>
          <w:color w:val="FF0000"/>
          <w:kern w:val="0"/>
          <w:sz w:val="28"/>
          <w:szCs w:val="28"/>
        </w:rPr>
        <w:t>8</w:t>
      </w:r>
      <w:r>
        <w:rPr>
          <w:rFonts w:ascii="仿宋" w:hAnsi="仿宋" w:eastAsia="仿宋" w:cs="仿宋"/>
          <w:color w:val="FF0000"/>
          <w:kern w:val="0"/>
          <w:sz w:val="28"/>
          <w:szCs w:val="28"/>
        </w:rPr>
        <w:t>月</w:t>
      </w:r>
      <w:r>
        <w:rPr>
          <w:rFonts w:hint="eastAsia" w:ascii="仿宋" w:hAnsi="仿宋" w:eastAsia="仿宋" w:cs="仿宋"/>
          <w:color w:val="FF0000"/>
          <w:kern w:val="0"/>
          <w:sz w:val="28"/>
          <w:szCs w:val="28"/>
        </w:rPr>
        <w:t>28</w:t>
      </w:r>
      <w:r>
        <w:rPr>
          <w:rFonts w:ascii="仿宋" w:hAnsi="仿宋" w:eastAsia="仿宋" w:cs="仿宋"/>
          <w:color w:val="FF0000"/>
          <w:kern w:val="0"/>
          <w:sz w:val="28"/>
          <w:szCs w:val="28"/>
        </w:rPr>
        <w:t>日上午</w:t>
      </w:r>
      <w:r>
        <w:rPr>
          <w:rFonts w:hint="eastAsia" w:ascii="仿宋" w:hAnsi="仿宋" w:eastAsia="仿宋" w:cs="仿宋"/>
          <w:color w:val="FF0000"/>
          <w:kern w:val="0"/>
          <w:sz w:val="28"/>
          <w:szCs w:val="28"/>
        </w:rPr>
        <w:t>09:00-09:30</w:t>
      </w:r>
      <w:r>
        <w:rPr>
          <w:rFonts w:ascii="仿宋" w:hAnsi="仿宋" w:eastAsia="仿宋" w:cs="仿宋"/>
          <w:color w:val="333333"/>
          <w:kern w:val="0"/>
          <w:sz w:val="28"/>
          <w:szCs w:val="28"/>
        </w:rPr>
        <w:t>时密封送至</w:t>
      </w:r>
      <w:r>
        <w:rPr>
          <w:rFonts w:hint="eastAsia" w:ascii="仿宋" w:hAnsi="仿宋" w:eastAsia="仿宋" w:cs="仿宋"/>
          <w:b/>
          <w:color w:val="333333"/>
          <w:kern w:val="0"/>
          <w:sz w:val="28"/>
          <w:szCs w:val="28"/>
          <w:u w:val="single"/>
          <w:lang w:val="en-US" w:eastAsia="zh-CN"/>
        </w:rPr>
        <w:t>启东市</w:t>
      </w:r>
      <w:r>
        <w:rPr>
          <w:rFonts w:hint="eastAsia" w:ascii="仿宋" w:hAnsi="仿宋" w:eastAsia="仿宋" w:cs="仿宋"/>
          <w:b/>
          <w:color w:val="333333"/>
          <w:kern w:val="0"/>
          <w:sz w:val="28"/>
          <w:szCs w:val="28"/>
          <w:u w:val="single"/>
        </w:rPr>
        <w:t>国动产业园3号楼五楼会议室</w:t>
      </w:r>
      <w:r>
        <w:rPr>
          <w:rFonts w:ascii="仿宋" w:hAnsi="仿宋" w:eastAsia="仿宋" w:cs="仿宋"/>
          <w:b/>
          <w:color w:val="333333"/>
          <w:kern w:val="0"/>
          <w:sz w:val="28"/>
          <w:szCs w:val="28"/>
          <w:u w:val="single"/>
        </w:rPr>
        <w:t>（只接受直接送达）</w:t>
      </w:r>
      <w:r>
        <w:rPr>
          <w:rFonts w:ascii="仿宋" w:hAnsi="仿宋" w:eastAsia="仿宋" w:cs="仿宋"/>
          <w:color w:val="333333"/>
          <w:kern w:val="0"/>
          <w:sz w:val="28"/>
          <w:szCs w:val="28"/>
        </w:rPr>
        <w:t>，逾时则不予受理。</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报价文件正、副本各一份，报价文件中必须包含上述要求提供的所有材料</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要求携带原件的必须提交原件备查，否则以未实质性响应询价文件处理。报价文件</w:t>
      </w:r>
      <w:r>
        <w:rPr>
          <w:rFonts w:hint="eastAsia" w:ascii="仿宋" w:hAnsi="仿宋" w:eastAsia="仿宋" w:cs="仿宋"/>
          <w:color w:val="auto"/>
          <w:kern w:val="0"/>
          <w:sz w:val="28"/>
          <w:szCs w:val="28"/>
          <w:lang w:val="en-US" w:eastAsia="zh-CN"/>
        </w:rPr>
        <w:t>应</w:t>
      </w:r>
      <w:r>
        <w:rPr>
          <w:rFonts w:ascii="仿宋" w:hAnsi="仿宋" w:eastAsia="仿宋" w:cs="仿宋"/>
          <w:color w:val="auto"/>
          <w:kern w:val="0"/>
          <w:sz w:val="28"/>
          <w:szCs w:val="28"/>
        </w:rPr>
        <w:t>装订成册并</w:t>
      </w:r>
      <w:r>
        <w:rPr>
          <w:rFonts w:hint="eastAsia" w:ascii="仿宋" w:hAnsi="仿宋" w:eastAsia="仿宋" w:cs="仿宋"/>
          <w:color w:val="auto"/>
          <w:kern w:val="0"/>
          <w:sz w:val="28"/>
          <w:szCs w:val="28"/>
        </w:rPr>
        <w:t>密封</w:t>
      </w:r>
      <w:r>
        <w:rPr>
          <w:rFonts w:ascii="仿宋" w:hAnsi="仿宋" w:eastAsia="仿宋" w:cs="仿宋"/>
          <w:color w:val="auto"/>
          <w:kern w:val="0"/>
          <w:sz w:val="28"/>
          <w:szCs w:val="28"/>
        </w:rPr>
        <w:t>，密封袋上标明：项目名称、报价单位名称、</w:t>
      </w:r>
      <w:r>
        <w:rPr>
          <w:rFonts w:hint="eastAsia" w:ascii="仿宋" w:hAnsi="仿宋" w:eastAsia="仿宋" w:cs="仿宋"/>
          <w:color w:val="auto"/>
          <w:kern w:val="0"/>
          <w:sz w:val="28"/>
          <w:szCs w:val="28"/>
        </w:rPr>
        <w:t>“报价文件”字样</w:t>
      </w:r>
      <w:r>
        <w:rPr>
          <w:rFonts w:ascii="仿宋" w:hAnsi="仿宋" w:eastAsia="仿宋" w:cs="仿宋"/>
          <w:color w:val="auto"/>
          <w:kern w:val="0"/>
          <w:sz w:val="28"/>
          <w:szCs w:val="28"/>
        </w:rPr>
        <w:t>，否则视为无效投标文件。</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6.报价保证金</w:t>
      </w:r>
    </w:p>
    <w:p>
      <w:pPr>
        <w:widowControl/>
        <w:shd w:val="clear" w:color="auto" w:fill="FFFFFF"/>
        <w:spacing w:line="500" w:lineRule="exact"/>
        <w:ind w:firstLine="560"/>
        <w:rPr>
          <w:rFonts w:ascii="仿宋" w:hAnsi="仿宋" w:eastAsia="仿宋" w:cs="仿宋"/>
          <w:color w:val="auto"/>
          <w:kern w:val="0"/>
          <w:sz w:val="28"/>
          <w:szCs w:val="28"/>
        </w:rPr>
      </w:pPr>
      <w:r>
        <w:rPr>
          <w:rFonts w:ascii="仿宋" w:hAnsi="仿宋" w:eastAsia="仿宋" w:cs="仿宋"/>
          <w:color w:val="333333"/>
          <w:kern w:val="0"/>
          <w:sz w:val="28"/>
          <w:szCs w:val="28"/>
        </w:rPr>
        <w:t>（1</w:t>
      </w:r>
      <w:r>
        <w:rPr>
          <w:rFonts w:ascii="仿宋" w:hAnsi="仿宋" w:eastAsia="仿宋" w:cs="仿宋"/>
          <w:color w:val="auto"/>
          <w:kern w:val="0"/>
          <w:sz w:val="28"/>
          <w:szCs w:val="28"/>
        </w:rPr>
        <w:t>）报价供应商必须交纳报价保证金（</w:t>
      </w:r>
      <w:r>
        <w:rPr>
          <w:rFonts w:hint="eastAsia" w:ascii="仿宋" w:hAnsi="仿宋" w:eastAsia="仿宋" w:cs="仿宋"/>
          <w:color w:val="auto"/>
          <w:kern w:val="0"/>
          <w:sz w:val="28"/>
          <w:szCs w:val="28"/>
        </w:rPr>
        <w:t>现金</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3700元人民币</w:t>
      </w:r>
      <w:r>
        <w:rPr>
          <w:rFonts w:ascii="仿宋" w:hAnsi="仿宋" w:eastAsia="仿宋" w:cs="仿宋"/>
          <w:color w:val="auto"/>
          <w:kern w:val="0"/>
          <w:sz w:val="28"/>
          <w:szCs w:val="28"/>
        </w:rPr>
        <w:t>，在递交报价文件的同时交至采购单位工作人员处</w:t>
      </w:r>
      <w:r>
        <w:rPr>
          <w:rFonts w:hint="eastAsia" w:ascii="仿宋" w:hAnsi="仿宋" w:eastAsia="仿宋" w:cs="仿宋"/>
          <w:color w:val="auto"/>
          <w:kern w:val="0"/>
          <w:sz w:val="28"/>
          <w:szCs w:val="28"/>
        </w:rPr>
        <w:t>（请将保证金密封在信封里，并标明</w:t>
      </w:r>
      <w:r>
        <w:rPr>
          <w:rFonts w:ascii="仿宋" w:hAnsi="仿宋" w:eastAsia="仿宋" w:cs="仿宋"/>
          <w:color w:val="auto"/>
          <w:kern w:val="0"/>
          <w:sz w:val="28"/>
          <w:szCs w:val="28"/>
        </w:rPr>
        <w:t>报价供应商</w:t>
      </w:r>
      <w:r>
        <w:rPr>
          <w:rFonts w:hint="eastAsia" w:ascii="仿宋" w:hAnsi="仿宋" w:eastAsia="仿宋" w:cs="仿宋"/>
          <w:color w:val="auto"/>
          <w:kern w:val="0"/>
          <w:sz w:val="28"/>
          <w:szCs w:val="28"/>
        </w:rPr>
        <w:t>名称）</w:t>
      </w:r>
      <w:r>
        <w:rPr>
          <w:rFonts w:ascii="仿宋" w:hAnsi="仿宋" w:eastAsia="仿宋" w:cs="仿宋"/>
          <w:color w:val="auto"/>
          <w:kern w:val="0"/>
          <w:sz w:val="28"/>
          <w:szCs w:val="28"/>
        </w:rPr>
        <w:t>。不同时递交本项目的保证金，视为放弃投标资格。</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（2）报价供应商在投标时提供虚假资料的，经查证核实后报价单位所交的报价保证金将不予退还。</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（3）报价供应商用虚假资料获得成交资格，经查实取消成交资格，其报价保证金将不予退还。</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（4）报价供应商在报价截止时间后，要求撤销报价文件的，报价保证金将不予退还。</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（5）报价供应商如有串标、围标行为的，经查证核实后报价保证金将不予退还。成交候选人或成交供应商如有串标、围标行为的，经查实后取消其成交资格，同时保证金不予退还。</w:t>
      </w:r>
    </w:p>
    <w:p>
      <w:pPr>
        <w:widowControl/>
        <w:shd w:val="clear" w:color="auto" w:fill="FFFFFF"/>
        <w:spacing w:line="500" w:lineRule="exact"/>
        <w:ind w:firstLine="700" w:firstLineChars="250"/>
        <w:rPr>
          <w:rFonts w:ascii="仿宋" w:hAnsi="仿宋" w:eastAsia="仿宋" w:cs="仿宋"/>
          <w:color w:val="333333"/>
          <w:kern w:val="0"/>
          <w:sz w:val="28"/>
          <w:szCs w:val="28"/>
        </w:rPr>
      </w:pPr>
      <w:r>
        <w:rPr>
          <w:rFonts w:ascii="仿宋" w:hAnsi="仿宋" w:eastAsia="仿宋" w:cs="仿宋"/>
          <w:color w:val="333333"/>
          <w:kern w:val="0"/>
          <w:sz w:val="28"/>
          <w:szCs w:val="28"/>
        </w:rPr>
        <w:t>（6）未成交的报价供应商的报价保证金将按规定予以退还（不计息）。</w:t>
      </w:r>
    </w:p>
    <w:p>
      <w:pPr>
        <w:widowControl/>
        <w:shd w:val="clear" w:color="auto" w:fill="FFFFFF"/>
        <w:spacing w:line="500" w:lineRule="exact"/>
        <w:ind w:firstLine="700" w:firstLineChars="250"/>
        <w:rPr>
          <w:rFonts w:ascii="仿宋" w:hAnsi="仿宋" w:eastAsia="仿宋" w:cs="仿宋"/>
          <w:color w:val="333333"/>
          <w:kern w:val="0"/>
          <w:sz w:val="28"/>
          <w:szCs w:val="28"/>
        </w:rPr>
      </w:pPr>
      <w:r>
        <w:rPr>
          <w:rFonts w:ascii="仿宋" w:hAnsi="仿宋" w:eastAsia="仿宋" w:cs="仿宋"/>
          <w:color w:val="333333"/>
          <w:kern w:val="0"/>
          <w:sz w:val="28"/>
          <w:szCs w:val="28"/>
        </w:rPr>
        <w:t>（7）被确定为成交的候选人，如成交无异议，报价保证金在签订合同后一个月内返还(不计息)。</w:t>
      </w:r>
    </w:p>
    <w:p>
      <w:pPr>
        <w:widowControl/>
        <w:shd w:val="clear" w:color="auto" w:fill="FFFFFF"/>
        <w:spacing w:line="500" w:lineRule="exact"/>
        <w:ind w:firstLine="560" w:firstLineChars="200"/>
        <w:rPr>
          <w:rFonts w:ascii="仿宋" w:hAnsi="仿宋" w:eastAsia="仿宋" w:cs="仿宋"/>
          <w:color w:val="333333"/>
          <w:kern w:val="0"/>
          <w:sz w:val="28"/>
          <w:szCs w:val="28"/>
        </w:rPr>
      </w:pPr>
      <w:r>
        <w:rPr>
          <w:rFonts w:ascii="仿宋" w:hAnsi="仿宋" w:eastAsia="仿宋" w:cs="仿宋"/>
          <w:color w:val="333333"/>
          <w:kern w:val="0"/>
          <w:sz w:val="28"/>
          <w:szCs w:val="28"/>
        </w:rPr>
        <w:t>7. 供应商应详细阅读询价文件的全部内容，供应商对询价文件有疑问或异议的，请在递交报价</w:t>
      </w:r>
      <w:r>
        <w:rPr>
          <w:rFonts w:ascii="仿宋" w:hAnsi="仿宋" w:eastAsia="仿宋" w:cs="仿宋"/>
          <w:color w:val="000000" w:themeColor="text1"/>
          <w:kern w:val="0"/>
          <w:sz w:val="28"/>
          <w:szCs w:val="28"/>
        </w:rPr>
        <w:t>文件</w:t>
      </w:r>
      <w:r>
        <w:rPr>
          <w:rFonts w:hint="eastAsia" w:ascii="仿宋" w:hAnsi="仿宋" w:eastAsia="仿宋" w:cs="仿宋"/>
          <w:color w:val="000000" w:themeColor="text1"/>
          <w:kern w:val="0"/>
          <w:sz w:val="28"/>
          <w:szCs w:val="28"/>
        </w:rPr>
        <w:t>1</w:t>
      </w:r>
      <w:r>
        <w:rPr>
          <w:rFonts w:ascii="仿宋" w:hAnsi="仿宋" w:eastAsia="仿宋" w:cs="仿宋"/>
          <w:color w:val="000000" w:themeColor="text1"/>
          <w:kern w:val="0"/>
          <w:sz w:val="28"/>
          <w:szCs w:val="28"/>
        </w:rPr>
        <w:t>日前以书面形式（</w:t>
      </w:r>
      <w:r>
        <w:rPr>
          <w:rFonts w:ascii="仿宋" w:hAnsi="仿宋" w:eastAsia="仿宋" w:cs="仿宋"/>
          <w:color w:val="333333"/>
          <w:kern w:val="0"/>
          <w:sz w:val="28"/>
          <w:szCs w:val="28"/>
        </w:rPr>
        <w:t>加盖单位公章）递交至采购单位。</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有关技术及需求问题，请与采购单位联系。</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采购单位：</w:t>
      </w:r>
      <w:r>
        <w:rPr>
          <w:rFonts w:hint="eastAsia" w:ascii="仿宋" w:hAnsi="仿宋" w:eastAsia="仿宋" w:cs="仿宋"/>
          <w:color w:val="333333"/>
          <w:kern w:val="0"/>
          <w:sz w:val="28"/>
          <w:szCs w:val="28"/>
        </w:rPr>
        <w:t>启东市天扬污水处理有限公司</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联系人:</w:t>
      </w:r>
      <w:r>
        <w:rPr>
          <w:rFonts w:hint="eastAsia" w:ascii="仿宋" w:hAnsi="仿宋" w:eastAsia="仿宋" w:cs="仿宋"/>
          <w:color w:val="333333"/>
          <w:kern w:val="0"/>
          <w:sz w:val="28"/>
          <w:szCs w:val="28"/>
        </w:rPr>
        <w:t>徐大荣</w:t>
      </w:r>
    </w:p>
    <w:p>
      <w:pPr>
        <w:widowControl/>
        <w:shd w:val="clear" w:color="auto" w:fill="FFFFFF"/>
        <w:spacing w:line="500" w:lineRule="exact"/>
        <w:ind w:firstLine="560"/>
        <w:rPr>
          <w:rFonts w:ascii="仿宋" w:hAnsi="仿宋" w:eastAsia="仿宋" w:cs="仿宋"/>
          <w:color w:val="auto"/>
          <w:kern w:val="0"/>
          <w:sz w:val="28"/>
          <w:szCs w:val="28"/>
        </w:rPr>
      </w:pPr>
      <w:r>
        <w:rPr>
          <w:rFonts w:ascii="仿宋" w:hAnsi="仿宋" w:eastAsia="仿宋" w:cs="仿宋"/>
          <w:color w:val="auto"/>
          <w:kern w:val="0"/>
          <w:sz w:val="28"/>
          <w:szCs w:val="28"/>
        </w:rPr>
        <w:t>联系电话</w:t>
      </w:r>
      <w:r>
        <w:rPr>
          <w:rFonts w:hint="eastAsia" w:ascii="仿宋" w:hAnsi="仿宋" w:eastAsia="仿宋" w:cs="仿宋"/>
          <w:color w:val="auto"/>
          <w:kern w:val="0"/>
          <w:sz w:val="28"/>
          <w:szCs w:val="28"/>
        </w:rPr>
        <w:t>：18262415970</w:t>
      </w:r>
    </w:p>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五、商务部分要求：</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1.质量要求：</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（1）供应商须提供符合采购需求、符合国家质量检测标准的合格产品。</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w:t>
      </w:r>
      <w:r>
        <w:rPr>
          <w:rFonts w:hint="eastAsia" w:ascii="仿宋" w:hAnsi="仿宋" w:eastAsia="仿宋" w:cs="仿宋"/>
          <w:color w:val="333333"/>
          <w:kern w:val="0"/>
          <w:sz w:val="28"/>
          <w:szCs w:val="28"/>
        </w:rPr>
        <w:t>聚合氯化铝（PAC固体）：满足污水处理生化处理中去除TP、SS、CODcr等的需要，出水水质稳定达到GB18918-2002一级A标准，药剂投加后不得出现出水其他指标升高的情况。药剂为聚合氯化铝固体，无明显杂质并符合GB/T22627-2014《水处理剂聚氯化铝》。</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2.质保、售后服务要求：</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（1）根据《关于加强政府采购货物质量监督检验工作的通知》（启市管[2017]41号）文件要求，对本项目采购货物进行质量监督检验工作。</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（2）启东市市场监督管理局组织对供应商提交的货物进行抽样检</w:t>
      </w:r>
      <w:r>
        <w:rPr>
          <w:rFonts w:ascii="仿宋" w:hAnsi="仿宋" w:eastAsia="仿宋" w:cs="仿宋"/>
          <w:color w:val="000000" w:themeColor="text1"/>
          <w:kern w:val="0"/>
          <w:sz w:val="28"/>
          <w:szCs w:val="28"/>
        </w:rPr>
        <w:t>验（抽检费用由</w:t>
      </w:r>
      <w:r>
        <w:rPr>
          <w:rFonts w:hint="eastAsia" w:ascii="仿宋" w:hAnsi="仿宋" w:eastAsia="仿宋" w:cs="仿宋"/>
          <w:color w:val="000000" w:themeColor="text1"/>
          <w:kern w:val="0"/>
          <w:sz w:val="28"/>
          <w:szCs w:val="28"/>
          <w:lang w:val="en-US" w:eastAsia="zh-CN"/>
        </w:rPr>
        <w:t>供应商</w:t>
      </w:r>
      <w:r>
        <w:rPr>
          <w:rFonts w:ascii="仿宋" w:hAnsi="仿宋" w:eastAsia="仿宋" w:cs="仿宋"/>
          <w:color w:val="000000" w:themeColor="text1"/>
          <w:kern w:val="0"/>
          <w:sz w:val="28"/>
          <w:szCs w:val="28"/>
        </w:rPr>
        <w:t>承担），如在抽检过程中成交供应商不能到场配合的，将视采购人为其委托单位配合抽检，并在相关文书上签字确认。市场管理</w:t>
      </w:r>
      <w:r>
        <w:rPr>
          <w:rFonts w:ascii="仿宋" w:hAnsi="仿宋" w:eastAsia="仿宋" w:cs="仿宋"/>
          <w:color w:val="333333"/>
          <w:kern w:val="0"/>
          <w:sz w:val="28"/>
          <w:szCs w:val="28"/>
        </w:rPr>
        <w:t>局认为有必要的情况下，可采取公证抽样取证办法。</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3）成交供应商将货物送达采购人指定地点且启东市市场监督管理局抽检合格后，由采购人根据招标文件和成交供应商响应文件对成交供应商所供货物的质量、参数、品牌等要点进行验收并签发验收单。若经市场监督管理局抽检不合格的，则未使用的药剂全部退货，已使用的药剂但未结付货款的，则货款不予支付，并扣除全额履约保证金，终止双方合同。</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（4）药剂质量满足使用要求。如药剂使用过程中出现异常情况，在接到通知后，服务人员在24个小时内赶至现场。</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（5）如果供应商不能履行售后服务承诺，将禁止该单位参加采购人的相关招标活动。</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3.</w:t>
      </w:r>
      <w:r>
        <w:rPr>
          <w:rFonts w:ascii="仿宋" w:hAnsi="仿宋" w:eastAsia="仿宋" w:cs="仿宋"/>
          <w:color w:val="FF0000"/>
          <w:kern w:val="0"/>
          <w:sz w:val="28"/>
          <w:szCs w:val="28"/>
        </w:rPr>
        <w:t>交货期：</w:t>
      </w:r>
      <w:r>
        <w:rPr>
          <w:rFonts w:ascii="仿宋" w:hAnsi="仿宋" w:eastAsia="仿宋" w:cs="仿宋"/>
          <w:color w:val="333333"/>
          <w:kern w:val="0"/>
          <w:sz w:val="28"/>
          <w:szCs w:val="28"/>
        </w:rPr>
        <w:t>交货期为签订合同之日起整一年，供货采取分批供货制，每次采购量成交供应商须根据采购单位要求，每次供货时提供药剂生产厂家检验报告单（加盖生产厂家公章），成交供应商须于接到采购单位送货通知后的2日历天内送货到位并通过验收。</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4.交货、安装地点：送货地点为</w:t>
      </w:r>
      <w:r>
        <w:rPr>
          <w:rFonts w:hint="eastAsia" w:ascii="仿宋_GB2312" w:hAnsi="微软雅黑" w:eastAsia="仿宋_GB2312" w:cs="仿宋_GB2312"/>
          <w:color w:val="333333"/>
          <w:kern w:val="0"/>
          <w:sz w:val="28"/>
          <w:szCs w:val="28"/>
          <w:u w:val="single"/>
        </w:rPr>
        <w:t>采购方指定地点</w:t>
      </w:r>
      <w:r>
        <w:rPr>
          <w:rFonts w:ascii="仿宋" w:hAnsi="仿宋" w:eastAsia="仿宋" w:cs="仿宋"/>
          <w:color w:val="333333"/>
          <w:kern w:val="0"/>
          <w:sz w:val="28"/>
          <w:szCs w:val="28"/>
        </w:rPr>
        <w:t>，乙方应按照采购单位的要求送货至其指定地点，按确保采购单位的正常使用。</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5.履约保证金：被确定成交的供应商，必须在签订合同前向采购人交纳履约保证金（汇入采购单位指定的财政专户），</w:t>
      </w:r>
      <w:r>
        <w:rPr>
          <w:rFonts w:hint="eastAsia" w:ascii="仿宋" w:hAnsi="仿宋" w:eastAsia="仿宋" w:cs="仿宋"/>
          <w:color w:val="333333"/>
          <w:kern w:val="0"/>
          <w:sz w:val="28"/>
          <w:szCs w:val="28"/>
        </w:rPr>
        <w:t>履约保证金金额为成交金额的10%</w:t>
      </w:r>
      <w:r>
        <w:rPr>
          <w:rFonts w:ascii="仿宋" w:hAnsi="仿宋" w:eastAsia="仿宋" w:cs="仿宋"/>
          <w:color w:val="333333"/>
          <w:kern w:val="0"/>
          <w:sz w:val="28"/>
          <w:szCs w:val="28"/>
        </w:rPr>
        <w:t>，在供应商供货完毕并经采购单位验收合格后一个月内由采购单位返还(履约期间不计息)。</w:t>
      </w:r>
    </w:p>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6.约定事项：</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相关质量监督部门对乙方所供货物进行抽检，如抽检时发现所供货物不合格，则视为验收不合格，所供货物将作退厂处理，并扣除全额履约保证金，终止双方合同。</w:t>
      </w:r>
    </w:p>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五、合同的签订及注意事项：</w:t>
      </w:r>
    </w:p>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1.</w:t>
      </w:r>
      <w:r>
        <w:rPr>
          <w:rFonts w:ascii="仿宋" w:hAnsi="仿宋" w:eastAsia="仿宋" w:cs="仿宋"/>
          <w:color w:val="333333"/>
          <w:kern w:val="0"/>
          <w:sz w:val="28"/>
          <w:szCs w:val="28"/>
        </w:rPr>
        <w:t>成交结果将在相关网站予以公布，公示期为</w:t>
      </w:r>
      <w:r>
        <w:rPr>
          <w:rFonts w:hint="eastAsia" w:ascii="仿宋" w:hAnsi="仿宋" w:eastAsia="仿宋" w:cs="仿宋"/>
          <w:color w:val="FF0000"/>
          <w:kern w:val="0"/>
          <w:sz w:val="28"/>
          <w:szCs w:val="28"/>
          <w:lang w:val="en-US" w:eastAsia="zh-CN"/>
        </w:rPr>
        <w:t>三</w:t>
      </w:r>
      <w:r>
        <w:rPr>
          <w:rFonts w:ascii="仿宋" w:hAnsi="仿宋" w:eastAsia="仿宋" w:cs="仿宋"/>
          <w:color w:val="FF0000"/>
          <w:kern w:val="0"/>
          <w:sz w:val="28"/>
          <w:szCs w:val="28"/>
        </w:rPr>
        <w:t>个</w:t>
      </w:r>
      <w:r>
        <w:rPr>
          <w:rFonts w:ascii="仿宋" w:hAnsi="仿宋" w:eastAsia="仿宋" w:cs="仿宋"/>
          <w:color w:val="333333"/>
          <w:kern w:val="0"/>
          <w:sz w:val="28"/>
          <w:szCs w:val="28"/>
        </w:rPr>
        <w:t>工作日，公示期内对成交结果无异议的，将确定成交候选人为成交供应商。成交供应商须在公示期满后一周内签订合同，否则扣除履约保证金。</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2.成交供应商因自身原因不能订立或履行采购合同的，将中标项目进行转包的，采购单位将取消其成交资格，其报价保证金不予退还，同时将其不良行为报相关部门备案。</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xml:space="preserve">3.成交供应商（若为经销商的）必须在中标后、签订合同前提供生产商出具的针对本项目的承诺函原件（必须原厂盖章，承诺函中注明品名、拟采购数量与本次采购项目品名、拟采购数量一致），以及生厂商出具的针对本项目的授权书原件；如不能提供，采购人将取消其成交候选人资格，且投标保证金不予退还。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六、成交原则：符合采购需求且总报价最低者成交。</w:t>
      </w:r>
    </w:p>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七、</w:t>
      </w:r>
      <w:r>
        <w:rPr>
          <w:rFonts w:hint="eastAsia" w:ascii="仿宋" w:hAnsi="仿宋" w:eastAsia="仿宋" w:cs="仿宋"/>
          <w:color w:val="FF0000"/>
          <w:kern w:val="0"/>
          <w:sz w:val="28"/>
          <w:szCs w:val="28"/>
        </w:rPr>
        <w:t>付款方式：</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1、凭启东市市场监督管理局合格的检测报告或有效的证明文件作为付款依据，本次采购年耗用量为预估量，最终结算按每次实际采购量计，供货完毕并经验收合格后的</w:t>
      </w:r>
      <w:r>
        <w:rPr>
          <w:rFonts w:hint="eastAsia" w:ascii="仿宋" w:hAnsi="仿宋" w:eastAsia="仿宋" w:cs="仿宋"/>
          <w:color w:val="333333"/>
          <w:kern w:val="0"/>
          <w:sz w:val="28"/>
          <w:szCs w:val="28"/>
        </w:rPr>
        <w:t>45天</w:t>
      </w:r>
      <w:r>
        <w:rPr>
          <w:rFonts w:ascii="仿宋" w:hAnsi="仿宋" w:eastAsia="仿宋" w:cs="仿宋"/>
          <w:color w:val="333333"/>
          <w:kern w:val="0"/>
          <w:sz w:val="28"/>
          <w:szCs w:val="28"/>
        </w:rPr>
        <w:t>内付款100%。</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2、支付条件：成交供应商须在供货时向采购人提供药剂生产厂家检验报告单，不能提供的将被视为验收不合格。</w:t>
      </w:r>
    </w:p>
    <w:p>
      <w:pPr>
        <w:pStyle w:val="2"/>
        <w:ind w:firstLine="560" w:firstLineChars="200"/>
        <w:rPr>
          <w:rFonts w:hint="eastAsia" w:eastAsia="仿宋"/>
          <w:lang w:val="en-US" w:eastAsia="zh-CN"/>
        </w:rPr>
      </w:pPr>
      <w:r>
        <w:rPr>
          <w:rFonts w:hint="eastAsia" w:ascii="仿宋" w:hAnsi="仿宋" w:eastAsia="仿宋" w:cs="仿宋"/>
          <w:color w:val="333333"/>
          <w:kern w:val="0"/>
          <w:sz w:val="28"/>
          <w:szCs w:val="28"/>
          <w:lang w:val="en-US" w:eastAsia="zh-CN"/>
        </w:rPr>
        <w:t>3、最终开票名称按招标人要求的指定名称开具发票</w:t>
      </w:r>
    </w:p>
    <w:p>
      <w:pPr>
        <w:widowControl/>
        <w:shd w:val="clear" w:color="auto" w:fill="FFFFFF"/>
        <w:spacing w:line="500" w:lineRule="exact"/>
        <w:ind w:firstLine="560"/>
        <w:jc w:val="right"/>
        <w:rPr>
          <w:rFonts w:ascii="仿宋" w:hAnsi="仿宋" w:eastAsia="仿宋" w:cs="仿宋"/>
          <w:color w:val="333333"/>
          <w:kern w:val="0"/>
          <w:sz w:val="28"/>
          <w:szCs w:val="28"/>
        </w:rPr>
      </w:pPr>
      <w:r>
        <w:rPr>
          <w:rFonts w:ascii="方正小标宋简体" w:hAnsi="仿宋_GB2312" w:eastAsia="方正小标宋简体" w:cs="仿宋_GB2312"/>
          <w:sz w:val="24"/>
        </w:rPr>
        <w:t>  </w:t>
      </w:r>
      <w:r>
        <w:rPr>
          <w:rFonts w:hint="eastAsia" w:ascii="仿宋" w:hAnsi="仿宋" w:eastAsia="仿宋" w:cs="仿宋"/>
          <w:color w:val="333333"/>
          <w:kern w:val="0"/>
          <w:sz w:val="28"/>
          <w:szCs w:val="28"/>
        </w:rPr>
        <w:t>启东市天扬污水处理有限公司</w:t>
      </w:r>
    </w:p>
    <w:p>
      <w:pPr>
        <w:widowControl/>
        <w:shd w:val="clear" w:color="auto" w:fill="FFFFFF"/>
        <w:spacing w:line="500" w:lineRule="exact"/>
        <w:ind w:firstLine="560"/>
        <w:jc w:val="right"/>
        <w:rPr>
          <w:rFonts w:ascii="仿宋" w:hAnsi="仿宋" w:eastAsia="仿宋" w:cs="仿宋"/>
          <w:color w:val="333333"/>
          <w:kern w:val="0"/>
          <w:sz w:val="28"/>
          <w:szCs w:val="28"/>
        </w:rPr>
      </w:pPr>
      <w:r>
        <w:rPr>
          <w:rFonts w:hint="eastAsia" w:ascii="仿宋" w:hAnsi="仿宋" w:eastAsia="仿宋" w:cs="仿宋"/>
          <w:color w:val="333333"/>
          <w:kern w:val="0"/>
          <w:sz w:val="28"/>
          <w:szCs w:val="28"/>
        </w:rPr>
        <w:t>2020年8月2</w:t>
      </w:r>
      <w:r>
        <w:rPr>
          <w:rFonts w:hint="eastAsia" w:ascii="仿宋" w:hAnsi="仿宋" w:eastAsia="仿宋" w:cs="仿宋"/>
          <w:color w:val="333333"/>
          <w:kern w:val="0"/>
          <w:sz w:val="28"/>
          <w:szCs w:val="28"/>
          <w:lang w:val="en-US" w:eastAsia="zh-CN"/>
        </w:rPr>
        <w:t>4</w:t>
      </w:r>
      <w:r>
        <w:rPr>
          <w:rFonts w:hint="eastAsia" w:ascii="仿宋" w:hAnsi="仿宋" w:eastAsia="仿宋" w:cs="仿宋"/>
          <w:color w:val="333333"/>
          <w:kern w:val="0"/>
          <w:sz w:val="28"/>
          <w:szCs w:val="28"/>
        </w:rPr>
        <w:t>日</w:t>
      </w:r>
    </w:p>
    <w:p>
      <w:pPr>
        <w:widowControl/>
        <w:shd w:val="clear" w:color="auto" w:fill="FFFFFF"/>
        <w:spacing w:line="500" w:lineRule="exact"/>
        <w:jc w:val="left"/>
        <w:rPr>
          <w:rFonts w:ascii="仿宋" w:hAnsi="仿宋" w:eastAsia="仿宋" w:cs="仿宋"/>
          <w:color w:val="333333"/>
          <w:kern w:val="0"/>
          <w:sz w:val="28"/>
          <w:szCs w:val="28"/>
        </w:rPr>
      </w:pPr>
    </w:p>
    <w:bookmarkEnd w:id="0"/>
    <w:p>
      <w:pPr>
        <w:widowControl/>
        <w:shd w:val="clear" w:color="auto" w:fill="FFFFFF"/>
        <w:spacing w:line="500" w:lineRule="exact"/>
        <w:ind w:firstLine="560"/>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widowControl/>
        <w:shd w:val="clear" w:color="auto" w:fill="FFFFFF"/>
        <w:spacing w:line="500" w:lineRule="exact"/>
        <w:rPr>
          <w:rFonts w:ascii="仿宋" w:hAnsi="仿宋" w:eastAsia="仿宋" w:cs="仿宋"/>
          <w:color w:val="333333"/>
          <w:kern w:val="0"/>
          <w:sz w:val="28"/>
          <w:szCs w:val="28"/>
        </w:rPr>
      </w:pPr>
      <w:bookmarkStart w:id="1" w:name="_GoBack"/>
      <w:bookmarkEnd w:id="1"/>
      <w:r>
        <w:rPr>
          <w:rFonts w:ascii="仿宋" w:hAnsi="仿宋" w:eastAsia="仿宋" w:cs="仿宋"/>
          <w:color w:val="333333"/>
          <w:kern w:val="0"/>
          <w:sz w:val="24"/>
        </w:rPr>
        <w:t>附件一：报价承诺书</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报 价 承 诺 书</w:t>
      </w:r>
    </w:p>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启东市天扬污水处理有限公司</w:t>
      </w:r>
      <w:r>
        <w:rPr>
          <w:rFonts w:ascii="仿宋" w:hAnsi="仿宋" w:eastAsia="仿宋" w:cs="仿宋"/>
          <w:color w:val="333333"/>
          <w:kern w:val="0"/>
          <w:sz w:val="28"/>
          <w:szCs w:val="28"/>
        </w:rPr>
        <w:t>：</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（报价单位全称）授权（姓  名）（职  务）为全权代表，参加的</w:t>
      </w:r>
      <w:r>
        <w:rPr>
          <w:rFonts w:hint="eastAsia" w:ascii="仿宋" w:hAnsi="仿宋" w:eastAsia="仿宋" w:cs="仿宋"/>
          <w:color w:val="333333"/>
          <w:kern w:val="0"/>
          <w:sz w:val="28"/>
          <w:szCs w:val="28"/>
          <w:u w:val="single"/>
        </w:rPr>
        <w:t>启东市天扬污水处理有限公司固体聚合氯化铝采购项目</w:t>
      </w:r>
      <w:r>
        <w:rPr>
          <w:rFonts w:ascii="仿宋" w:hAnsi="仿宋" w:eastAsia="仿宋" w:cs="仿宋"/>
          <w:color w:val="333333"/>
          <w:kern w:val="0"/>
          <w:sz w:val="28"/>
          <w:szCs w:val="28"/>
        </w:rPr>
        <w:t>询价的有关活动，并宣布同意如下：</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1．我方愿意按照报价文件的全部要求进行报价（报价内容及价格以报价文件为准）。</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2．我方完全理解并同意放弃对询价公告有不明及误解的权利。</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3．我方将按询价公告的规定履行合同责任和义务。</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4．如果我方在报价有效期内撤回报价文件，报价保证金将不被贵方退还。</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5．我方同意提供按照贵方可能要求的与其报价有关的一切数据或资料，理解并同意贵方的评标办法。</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6．我方的报价文件自开标后60天内有效。</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7．与本报价有关的一切往来通讯请寄：</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地址：　　　　　　　　　　　　　邮编：</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电话：　　　　　　　　　　　　　传真：</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报价单位代表姓名：　　　　　　　　职务：</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报价单位代表手机：</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报价单位名称：（加盖单位公章）</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年     月      日　　</w:t>
      </w:r>
    </w:p>
    <w:p>
      <w:pPr>
        <w:widowControl/>
        <w:shd w:val="clear" w:color="auto" w:fill="FFFFFF"/>
        <w:spacing w:line="500" w:lineRule="exact"/>
        <w:rPr>
          <w:rFonts w:ascii="仿宋" w:hAnsi="仿宋" w:eastAsia="仿宋" w:cs="仿宋"/>
          <w:color w:val="333333"/>
          <w:kern w:val="0"/>
          <w:sz w:val="24"/>
        </w:rPr>
      </w:pPr>
      <w:r>
        <w:rPr>
          <w:rFonts w:ascii="仿宋" w:hAnsi="仿宋" w:eastAsia="仿宋" w:cs="仿宋"/>
          <w:color w:val="333333"/>
          <w:kern w:val="0"/>
          <w:sz w:val="28"/>
          <w:szCs w:val="28"/>
        </w:rPr>
        <w:br w:type="page"/>
      </w:r>
      <w:r>
        <w:rPr>
          <w:rFonts w:ascii="仿宋" w:hAnsi="仿宋" w:eastAsia="仿宋" w:cs="仿宋"/>
          <w:color w:val="333333"/>
          <w:kern w:val="0"/>
          <w:sz w:val="24"/>
        </w:rPr>
        <w:t>附件二：后期服务承诺书</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后 期 服 务 承 诺 书</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启东市天扬污水处理有限公司</w:t>
      </w:r>
      <w:r>
        <w:rPr>
          <w:rFonts w:ascii="仿宋" w:hAnsi="仿宋" w:eastAsia="仿宋" w:cs="仿宋"/>
          <w:color w:val="333333"/>
          <w:kern w:val="0"/>
          <w:sz w:val="28"/>
          <w:szCs w:val="28"/>
        </w:rPr>
        <w:t>：</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（报价单位全称）授权（姓  名）（职  务）为全权代表，参加</w:t>
      </w:r>
      <w:r>
        <w:rPr>
          <w:rFonts w:hint="eastAsia" w:ascii="仿宋" w:hAnsi="仿宋" w:eastAsia="仿宋" w:cs="仿宋"/>
          <w:color w:val="333333"/>
          <w:kern w:val="0"/>
          <w:sz w:val="28"/>
          <w:szCs w:val="28"/>
          <w:u w:val="single"/>
        </w:rPr>
        <w:t>启东市天扬污水处理有限公司固体聚合氯化铝采购项目</w:t>
      </w:r>
      <w:r>
        <w:rPr>
          <w:rFonts w:ascii="仿宋" w:hAnsi="仿宋" w:eastAsia="仿宋" w:cs="仿宋"/>
          <w:color w:val="333333"/>
          <w:kern w:val="0"/>
          <w:sz w:val="28"/>
          <w:szCs w:val="28"/>
        </w:rPr>
        <w:t>询价的有关活动，并宣布同意如下：</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1.我单位承诺药剂质量满足使用要求。如药剂使用过程中出现异常情况，在接到通知后，服务人员在24个小时内赶至现场。</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2.与本项目有关的一切往来通讯请寄：</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地址：　　　　　　　　　　　　　邮编：</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电话：　　　　　　　　　　　　　传真：</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报价单位代表：　　　　　　　　  职务：</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报价单位名称（加盖单位公章）：</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年    月    日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rPr>
          <w:rFonts w:ascii="方正小标宋简体" w:hAnsi="仿宋_GB2312" w:eastAsia="方正小标宋简体" w:cs="仿宋_GB2312"/>
          <w:sz w:val="24"/>
        </w:rPr>
      </w:pPr>
      <w:r>
        <w:rPr>
          <w:rFonts w:ascii="方正小标宋简体" w:hAnsi="仿宋_GB2312" w:eastAsia="方正小标宋简体" w:cs="仿宋_GB2312"/>
          <w:sz w:val="24"/>
        </w:rPr>
        <w:t> </w:t>
      </w:r>
    </w:p>
    <w:p>
      <w:pPr>
        <w:widowControl/>
        <w:shd w:val="clear" w:color="auto" w:fill="FFFFFF"/>
        <w:spacing w:line="500" w:lineRule="exact"/>
        <w:ind w:firstLine="560"/>
        <w:rPr>
          <w:rFonts w:ascii="方正小标宋简体" w:hAnsi="仿宋_GB2312" w:eastAsia="方正小标宋简体" w:cs="仿宋_GB2312"/>
          <w:sz w:val="24"/>
        </w:rPr>
      </w:pPr>
      <w:r>
        <w:rPr>
          <w:rFonts w:ascii="方正小标宋简体" w:hAnsi="仿宋_GB2312" w:eastAsia="方正小标宋简体" w:cs="仿宋_GB2312"/>
          <w:sz w:val="24"/>
        </w:rPr>
        <w:t> </w:t>
      </w:r>
    </w:p>
    <w:p>
      <w:pPr>
        <w:widowControl/>
        <w:shd w:val="clear" w:color="auto" w:fill="FFFFFF"/>
        <w:spacing w:line="500" w:lineRule="exact"/>
        <w:ind w:firstLine="560"/>
        <w:rPr>
          <w:rFonts w:ascii="方正小标宋简体" w:hAnsi="仿宋_GB2312" w:eastAsia="方正小标宋简体" w:cs="仿宋_GB2312"/>
          <w:sz w:val="24"/>
        </w:rPr>
      </w:pPr>
      <w:r>
        <w:rPr>
          <w:rFonts w:ascii="方正小标宋简体" w:hAnsi="仿宋_GB2312" w:eastAsia="方正小标宋简体" w:cs="仿宋_GB2312"/>
          <w:sz w:val="24"/>
        </w:rPr>
        <w:t> </w:t>
      </w:r>
    </w:p>
    <w:p>
      <w:pPr>
        <w:widowControl/>
        <w:shd w:val="clear" w:color="auto" w:fill="FFFFFF"/>
        <w:spacing w:line="500" w:lineRule="exact"/>
        <w:ind w:firstLine="560"/>
        <w:rPr>
          <w:rFonts w:ascii="方正小标宋简体" w:hAnsi="仿宋_GB2312" w:eastAsia="方正小标宋简体" w:cs="仿宋_GB2312"/>
          <w:sz w:val="24"/>
        </w:rPr>
      </w:pPr>
      <w:r>
        <w:rPr>
          <w:rFonts w:ascii="方正小标宋简体" w:hAnsi="仿宋_GB2312" w:eastAsia="方正小标宋简体" w:cs="仿宋_GB2312"/>
          <w:sz w:val="24"/>
        </w:rPr>
        <w:t> </w:t>
      </w:r>
    </w:p>
    <w:p>
      <w:pPr>
        <w:widowControl/>
        <w:shd w:val="clear" w:color="auto" w:fill="FFFFFF"/>
        <w:spacing w:line="500" w:lineRule="exact"/>
        <w:ind w:firstLine="560"/>
        <w:rPr>
          <w:rFonts w:ascii="方正小标宋简体" w:hAnsi="仿宋_GB2312" w:eastAsia="方正小标宋简体" w:cs="仿宋_GB2312"/>
          <w:sz w:val="24"/>
        </w:rPr>
      </w:pPr>
      <w:r>
        <w:rPr>
          <w:rFonts w:ascii="方正小标宋简体" w:hAnsi="仿宋_GB2312" w:eastAsia="方正小标宋简体" w:cs="仿宋_GB2312"/>
          <w:sz w:val="24"/>
        </w:rPr>
        <w:t> </w:t>
      </w:r>
    </w:p>
    <w:p>
      <w:pPr>
        <w:widowControl/>
        <w:shd w:val="clear" w:color="auto" w:fill="FFFFFF"/>
        <w:spacing w:line="500" w:lineRule="exact"/>
        <w:ind w:firstLine="560"/>
        <w:rPr>
          <w:rFonts w:ascii="方正小标宋简体" w:hAnsi="仿宋_GB2312" w:eastAsia="方正小标宋简体" w:cs="仿宋_GB2312"/>
          <w:sz w:val="24"/>
        </w:rPr>
      </w:pPr>
      <w:r>
        <w:rPr>
          <w:rFonts w:ascii="方正小标宋简体" w:hAnsi="仿宋_GB2312" w:eastAsia="方正小标宋简体" w:cs="仿宋_GB2312"/>
          <w:sz w:val="24"/>
        </w:rPr>
        <w:t> </w:t>
      </w:r>
    </w:p>
    <w:p>
      <w:pPr>
        <w:widowControl/>
        <w:shd w:val="clear" w:color="auto" w:fill="FFFFFF"/>
        <w:spacing w:line="500" w:lineRule="exact"/>
        <w:ind w:firstLine="560"/>
        <w:rPr>
          <w:rFonts w:ascii="方正小标宋简体" w:hAnsi="仿宋_GB2312" w:eastAsia="方正小标宋简体" w:cs="仿宋_GB2312"/>
          <w:sz w:val="24"/>
        </w:rPr>
      </w:pPr>
      <w:r>
        <w:rPr>
          <w:rFonts w:ascii="方正小标宋简体" w:hAnsi="仿宋_GB2312" w:eastAsia="方正小标宋简体" w:cs="仿宋_GB2312"/>
          <w:sz w:val="24"/>
        </w:rPr>
        <w:t> </w:t>
      </w:r>
    </w:p>
    <w:p>
      <w:pPr>
        <w:widowControl/>
        <w:shd w:val="clear" w:color="auto" w:fill="FFFFFF"/>
        <w:spacing w:line="500" w:lineRule="exact"/>
        <w:ind w:firstLine="560"/>
        <w:rPr>
          <w:rFonts w:ascii="方正小标宋简体" w:hAnsi="仿宋_GB2312" w:eastAsia="方正小标宋简体" w:cs="仿宋_GB2312"/>
          <w:sz w:val="24"/>
        </w:rPr>
      </w:pPr>
    </w:p>
    <w:p>
      <w:pPr>
        <w:widowControl/>
        <w:shd w:val="clear" w:color="auto" w:fill="FFFFFF"/>
        <w:spacing w:line="500" w:lineRule="exact"/>
        <w:jc w:val="left"/>
        <w:rPr>
          <w:rFonts w:ascii="仿宋" w:hAnsi="仿宋" w:eastAsia="仿宋" w:cs="仿宋"/>
          <w:color w:val="333333"/>
          <w:kern w:val="0"/>
          <w:sz w:val="28"/>
          <w:szCs w:val="28"/>
        </w:rPr>
      </w:pPr>
    </w:p>
    <w:p>
      <w:pPr>
        <w:widowControl/>
        <w:shd w:val="clear" w:color="auto" w:fill="FFFFFF"/>
        <w:spacing w:line="500" w:lineRule="exact"/>
        <w:jc w:val="left"/>
        <w:rPr>
          <w:rFonts w:ascii="仿宋" w:hAnsi="仿宋" w:eastAsia="仿宋" w:cs="仿宋"/>
          <w:color w:val="333333"/>
          <w:kern w:val="0"/>
          <w:sz w:val="28"/>
          <w:szCs w:val="28"/>
        </w:rPr>
      </w:pPr>
      <w:r>
        <w:rPr>
          <w:rFonts w:ascii="仿宋" w:hAnsi="仿宋" w:eastAsia="仿宋" w:cs="仿宋"/>
          <w:color w:val="333333"/>
          <w:kern w:val="0"/>
          <w:sz w:val="28"/>
          <w:szCs w:val="28"/>
        </w:rPr>
        <w:t>附件三：</w:t>
      </w:r>
      <w:r>
        <w:rPr>
          <w:rFonts w:hint="eastAsia" w:ascii="仿宋" w:hAnsi="仿宋" w:eastAsia="仿宋" w:cs="仿宋"/>
          <w:color w:val="333333"/>
          <w:kern w:val="0"/>
          <w:sz w:val="28"/>
          <w:szCs w:val="28"/>
          <w:lang w:val="en-US" w:eastAsia="zh-CN"/>
        </w:rPr>
        <w:t xml:space="preserve">              </w:t>
      </w:r>
      <w:r>
        <w:rPr>
          <w:rFonts w:ascii="仿宋" w:hAnsi="仿宋" w:eastAsia="仿宋" w:cs="仿宋"/>
          <w:color w:val="333333"/>
          <w:kern w:val="0"/>
          <w:sz w:val="28"/>
          <w:szCs w:val="28"/>
        </w:rPr>
        <w:t>报价货物采购要求响应表</w:t>
      </w:r>
    </w:p>
    <w:p>
      <w:pPr>
        <w:widowControl/>
        <w:shd w:val="clear" w:color="auto" w:fill="FFFFFF"/>
        <w:spacing w:line="50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启东市天扬污水处理有限公司固体聚合氯化铝采购项目</w:t>
      </w:r>
    </w:p>
    <w:tbl>
      <w:tblPr>
        <w:tblStyle w:val="11"/>
        <w:tblW w:w="9698"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418"/>
        <w:gridCol w:w="2080"/>
        <w:gridCol w:w="2331"/>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9"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项目</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指标</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报价产品报价质量技术要求响应情况（正偏离、满足、负偏离）</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货物技术资料对应页码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6"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333333"/>
                <w:kern w:val="0"/>
                <w:sz w:val="24"/>
              </w:rPr>
              <w:t>外观</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333333"/>
                <w:kern w:val="0"/>
                <w:sz w:val="24"/>
              </w:rPr>
              <w:t>白色至黄色或黄褐色颗粒或粉末</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000000"/>
                <w:sz w:val="24"/>
              </w:rPr>
              <w:t>氧化铝（Al</w:t>
            </w:r>
            <w:r>
              <w:rPr>
                <w:rFonts w:hint="eastAsia" w:ascii="宋体" w:hAnsi="宋体" w:cs="宋体"/>
                <w:color w:val="000000"/>
                <w:sz w:val="24"/>
                <w:vertAlign w:val="subscript"/>
              </w:rPr>
              <w:t>2</w:t>
            </w:r>
            <w:r>
              <w:rPr>
                <w:rFonts w:hint="eastAsia" w:ascii="宋体" w:hAnsi="宋体" w:cs="宋体"/>
                <w:color w:val="000000"/>
                <w:sz w:val="24"/>
              </w:rPr>
              <w:t>O</w:t>
            </w:r>
            <w:r>
              <w:rPr>
                <w:rFonts w:hint="eastAsia" w:ascii="宋体" w:hAnsi="宋体" w:cs="宋体"/>
                <w:color w:val="000000"/>
                <w:sz w:val="24"/>
                <w:vertAlign w:val="superscript"/>
              </w:rPr>
              <w:t>3</w:t>
            </w:r>
            <w:r>
              <w:rPr>
                <w:rFonts w:hint="eastAsia" w:ascii="宋体" w:hAnsi="宋体" w:cs="宋体"/>
                <w:color w:val="000000"/>
                <w:sz w:val="24"/>
              </w:rPr>
              <w:t>）的</w:t>
            </w:r>
            <w:r>
              <w:rPr>
                <w:rFonts w:hint="eastAsia" w:ascii="宋体" w:hAnsi="宋体" w:cs="宋体"/>
                <w:color w:val="000000"/>
                <w:sz w:val="24"/>
                <w:shd w:val="clear" w:color="auto" w:fill="FFFFFF"/>
              </w:rPr>
              <w:t>质量分数</w:t>
            </w:r>
            <w:r>
              <w:rPr>
                <w:rFonts w:hint="eastAsia" w:ascii="宋体" w:hAnsi="宋体" w:cs="宋体"/>
                <w:color w:val="000000"/>
                <w:sz w:val="24"/>
              </w:rPr>
              <w:t>/%</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000000"/>
                <w:sz w:val="24"/>
              </w:rPr>
              <w:t>≥</w:t>
            </w:r>
            <w:r>
              <w:rPr>
                <w:rFonts w:hint="eastAsia" w:ascii="宋体" w:hAnsi="宋体" w:cs="宋体"/>
                <w:color w:val="333333"/>
                <w:kern w:val="0"/>
                <w:sz w:val="24"/>
              </w:rPr>
              <w:t>28</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000000"/>
                <w:sz w:val="24"/>
              </w:rPr>
              <w:t xml:space="preserve">盐基度，% </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333333"/>
                <w:kern w:val="0"/>
                <w:sz w:val="24"/>
              </w:rPr>
              <w:t>30--95</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000000"/>
                <w:sz w:val="24"/>
              </w:rPr>
              <w:t>水不溶物的</w:t>
            </w:r>
            <w:r>
              <w:rPr>
                <w:rFonts w:hint="eastAsia" w:ascii="宋体" w:hAnsi="宋体" w:cs="宋体"/>
                <w:color w:val="000000"/>
                <w:sz w:val="24"/>
                <w:shd w:val="clear" w:color="auto" w:fill="FFFFFF"/>
              </w:rPr>
              <w:t>质量分数</w:t>
            </w:r>
            <w:r>
              <w:rPr>
                <w:rFonts w:hint="eastAsia" w:ascii="宋体" w:hAnsi="宋体" w:cs="宋体"/>
                <w:color w:val="000000"/>
                <w:sz w:val="24"/>
              </w:rPr>
              <w:t>/%</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000000"/>
                <w:sz w:val="24"/>
              </w:rPr>
              <w:t>≤</w:t>
            </w:r>
            <w:r>
              <w:rPr>
                <w:rFonts w:hint="eastAsia" w:ascii="宋体" w:hAnsi="宋体" w:cs="宋体"/>
                <w:color w:val="333333"/>
                <w:kern w:val="0"/>
                <w:sz w:val="24"/>
              </w:rPr>
              <w:t>0.4</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333333"/>
                <w:kern w:val="0"/>
                <w:sz w:val="24"/>
              </w:rPr>
              <w:t>Ph值</w:t>
            </w:r>
            <w:r>
              <w:rPr>
                <w:rFonts w:hint="eastAsia" w:ascii="宋体" w:hAnsi="宋体" w:cs="宋体"/>
                <w:color w:val="000000"/>
                <w:sz w:val="24"/>
                <w:shd w:val="clear" w:color="auto" w:fill="FFFFFF"/>
              </w:rPr>
              <w:t>（10g/L水溶液）</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333333"/>
                <w:kern w:val="0"/>
                <w:sz w:val="24"/>
              </w:rPr>
              <w:t>3.5-5.0</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333333"/>
                <w:kern w:val="0"/>
                <w:sz w:val="24"/>
              </w:rPr>
              <w:t>铁（Fe）的质量百分数%</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333333"/>
                <w:kern w:val="0"/>
                <w:sz w:val="24"/>
              </w:rPr>
              <w:t>3.5</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000000"/>
                <w:sz w:val="24"/>
                <w:shd w:val="clear" w:color="auto" w:fill="FFFFFF"/>
              </w:rPr>
              <w:t>砷（AS）的质量分数/%　　　　　　</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000000"/>
                <w:sz w:val="24"/>
                <w:shd w:val="clear" w:color="auto" w:fill="FFFFFF"/>
              </w:rPr>
              <w:t>≤0.0005</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000000"/>
                <w:sz w:val="24"/>
                <w:shd w:val="clear" w:color="auto" w:fill="FFFFFF"/>
              </w:rPr>
            </w:pPr>
            <w:r>
              <w:rPr>
                <w:rFonts w:hint="eastAsia" w:ascii="宋体" w:hAnsi="宋体" w:cs="宋体"/>
                <w:color w:val="000000"/>
                <w:sz w:val="24"/>
                <w:shd w:val="clear" w:color="auto" w:fill="FFFFFF"/>
              </w:rPr>
              <w:t>镉（Cd）的质量百分数%</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000000"/>
                <w:sz w:val="24"/>
                <w:shd w:val="clear" w:color="auto" w:fill="FFFFFF"/>
              </w:rPr>
            </w:pPr>
            <w:r>
              <w:rPr>
                <w:rFonts w:hint="eastAsia" w:ascii="宋体" w:hAnsi="宋体" w:cs="宋体"/>
                <w:color w:val="000000"/>
                <w:sz w:val="24"/>
                <w:shd w:val="clear" w:color="auto" w:fill="FFFFFF"/>
              </w:rPr>
              <w:t>≤0.001</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000000"/>
                <w:sz w:val="24"/>
                <w:shd w:val="clear" w:color="auto" w:fill="FFFFFF"/>
              </w:rPr>
              <w:t>　铅（Pb）的质量分数/%　　　　　</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000000"/>
                <w:sz w:val="24"/>
                <w:shd w:val="clear" w:color="auto" w:fill="FFFFFF"/>
              </w:rPr>
              <w:t>　≤0.002</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000000"/>
                <w:sz w:val="24"/>
                <w:shd w:val="clear" w:color="auto" w:fill="FFFFFF"/>
              </w:rPr>
              <w:t>汞 (Hg)的质量分数/% 　　　　　　</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000000"/>
                <w:sz w:val="24"/>
                <w:shd w:val="clear" w:color="auto" w:fill="FFFFFF"/>
              </w:rPr>
              <w:t>≤0.00005</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1"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000000"/>
                <w:sz w:val="24"/>
                <w:shd w:val="clear" w:color="auto" w:fill="FFFFFF"/>
              </w:rPr>
            </w:pPr>
            <w:r>
              <w:rPr>
                <w:rFonts w:hint="eastAsia" w:ascii="宋体" w:hAnsi="宋体" w:cs="宋体"/>
                <w:color w:val="000000"/>
                <w:sz w:val="24"/>
                <w:shd w:val="clear" w:color="auto" w:fill="FFFFFF"/>
              </w:rPr>
              <w:t>铬（Cr）的质量百分数%</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000000"/>
                <w:sz w:val="24"/>
                <w:shd w:val="clear" w:color="auto" w:fill="FFFFFF"/>
              </w:rPr>
            </w:pPr>
            <w:r>
              <w:rPr>
                <w:rFonts w:hint="eastAsia" w:ascii="宋体" w:hAnsi="宋体" w:cs="宋体"/>
                <w:color w:val="000000"/>
                <w:sz w:val="24"/>
                <w:shd w:val="clear" w:color="auto" w:fill="FFFFFF"/>
              </w:rPr>
              <w:t>≤0.005</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bl>
    <w:p>
      <w:pPr>
        <w:widowControl/>
        <w:shd w:val="clear" w:color="auto" w:fill="FFFFFF"/>
        <w:spacing w:line="500" w:lineRule="exact"/>
        <w:ind w:firstLine="560" w:firstLineChars="200"/>
        <w:rPr>
          <w:rFonts w:ascii="仿宋" w:hAnsi="仿宋" w:eastAsia="仿宋" w:cs="仿宋"/>
          <w:color w:val="333333"/>
          <w:kern w:val="0"/>
          <w:sz w:val="28"/>
          <w:szCs w:val="28"/>
        </w:rPr>
      </w:pPr>
      <w:r>
        <w:rPr>
          <w:rFonts w:ascii="仿宋" w:hAnsi="仿宋" w:eastAsia="仿宋" w:cs="仿宋"/>
          <w:color w:val="333333"/>
          <w:kern w:val="0"/>
          <w:sz w:val="28"/>
          <w:szCs w:val="28"/>
        </w:rPr>
        <w:t>报价单位盖章：</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法人代表签字：</w:t>
      </w:r>
    </w:p>
    <w:p>
      <w:pPr>
        <w:widowControl/>
        <w:shd w:val="clear" w:color="auto" w:fill="FFFFFF"/>
        <w:spacing w:line="500" w:lineRule="exact"/>
        <w:ind w:firstLine="2520" w:firstLineChars="900"/>
        <w:rPr>
          <w:rFonts w:hint="eastAsia" w:ascii="仿宋" w:hAnsi="仿宋" w:eastAsia="仿宋" w:cs="仿宋"/>
          <w:color w:val="333333"/>
          <w:kern w:val="0"/>
          <w:sz w:val="28"/>
          <w:szCs w:val="28"/>
        </w:rPr>
      </w:pPr>
      <w:r>
        <w:rPr>
          <w:rFonts w:ascii="仿宋" w:hAnsi="仿宋" w:eastAsia="仿宋" w:cs="仿宋"/>
          <w:color w:val="333333"/>
          <w:kern w:val="0"/>
          <w:sz w:val="28"/>
          <w:szCs w:val="28"/>
        </w:rPr>
        <w:t>年   月   日</w:t>
      </w:r>
    </w:p>
    <w:p>
      <w:pPr>
        <w:widowControl/>
        <w:shd w:val="clear" w:color="auto" w:fill="FFFFFF"/>
        <w:spacing w:line="500" w:lineRule="exact"/>
        <w:jc w:val="left"/>
        <w:rPr>
          <w:rFonts w:ascii="仿宋" w:hAnsi="仿宋" w:eastAsia="仿宋" w:cs="仿宋"/>
          <w:color w:val="333333"/>
          <w:kern w:val="0"/>
          <w:sz w:val="28"/>
          <w:szCs w:val="28"/>
        </w:rPr>
      </w:pPr>
    </w:p>
    <w:p>
      <w:pPr>
        <w:widowControl/>
        <w:shd w:val="clear" w:color="auto" w:fill="FFFFFF"/>
        <w:spacing w:line="500" w:lineRule="exact"/>
        <w:jc w:val="left"/>
        <w:rPr>
          <w:rFonts w:ascii="仿宋" w:hAnsi="仿宋" w:eastAsia="仿宋" w:cs="仿宋"/>
          <w:color w:val="333333"/>
          <w:kern w:val="0"/>
          <w:sz w:val="28"/>
          <w:szCs w:val="28"/>
        </w:rPr>
      </w:pPr>
    </w:p>
    <w:p>
      <w:pPr>
        <w:widowControl/>
        <w:shd w:val="clear" w:color="auto" w:fill="FFFFFF"/>
        <w:spacing w:line="500" w:lineRule="exact"/>
        <w:jc w:val="left"/>
        <w:rPr>
          <w:rFonts w:ascii="仿宋" w:hAnsi="仿宋" w:eastAsia="仿宋" w:cs="仿宋"/>
          <w:color w:val="333333"/>
          <w:kern w:val="0"/>
          <w:sz w:val="28"/>
          <w:szCs w:val="28"/>
        </w:rPr>
      </w:pPr>
    </w:p>
    <w:p>
      <w:pPr>
        <w:widowControl/>
        <w:shd w:val="clear" w:color="auto" w:fill="FFFFFF"/>
        <w:spacing w:line="500" w:lineRule="exact"/>
        <w:jc w:val="left"/>
        <w:rPr>
          <w:rFonts w:ascii="仿宋" w:hAnsi="仿宋" w:eastAsia="仿宋" w:cs="仿宋"/>
          <w:color w:val="333333"/>
          <w:kern w:val="0"/>
          <w:sz w:val="28"/>
          <w:szCs w:val="28"/>
        </w:rPr>
      </w:pPr>
      <w:r>
        <w:rPr>
          <w:rFonts w:ascii="仿宋" w:hAnsi="仿宋" w:eastAsia="仿宋" w:cs="仿宋"/>
          <w:color w:val="333333"/>
          <w:kern w:val="0"/>
          <w:sz w:val="28"/>
          <w:szCs w:val="28"/>
        </w:rPr>
        <w:t>附件四：</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报    价    表</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启东市天扬污水处理有限公司固体聚合</w:t>
      </w:r>
      <w:r>
        <w:rPr>
          <w:rFonts w:hint="eastAsia" w:ascii="仿宋" w:hAnsi="仿宋" w:eastAsia="仿宋" w:cs="仿宋"/>
          <w:color w:val="000000" w:themeColor="text1"/>
          <w:kern w:val="0"/>
          <w:sz w:val="28"/>
          <w:szCs w:val="28"/>
        </w:rPr>
        <w:t>氯化铝采购项目</w:t>
      </w:r>
    </w:p>
    <w:tbl>
      <w:tblPr>
        <w:tblStyle w:val="1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06"/>
        <w:gridCol w:w="1699"/>
        <w:gridCol w:w="805"/>
        <w:gridCol w:w="1384"/>
        <w:gridCol w:w="1002"/>
        <w:gridCol w:w="1595"/>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序号</w:t>
            </w:r>
          </w:p>
        </w:tc>
        <w:tc>
          <w:tcPr>
            <w:tcW w:w="2805"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货物名称</w:t>
            </w: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单位</w:t>
            </w:r>
          </w:p>
        </w:tc>
        <w:tc>
          <w:tcPr>
            <w:tcW w:w="1384"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生产厂商或品牌</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数量</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单价（元/吨）</w:t>
            </w:r>
          </w:p>
        </w:tc>
        <w:tc>
          <w:tcPr>
            <w:tcW w:w="1212"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11</w:t>
            </w:r>
          </w:p>
        </w:tc>
        <w:tc>
          <w:tcPr>
            <w:tcW w:w="2805"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固体聚合氯化铝</w:t>
            </w: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吨</w:t>
            </w:r>
          </w:p>
        </w:tc>
        <w:tc>
          <w:tcPr>
            <w:tcW w:w="1384"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212"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投标总价</w:t>
            </w:r>
          </w:p>
        </w:tc>
        <w:tc>
          <w:tcPr>
            <w:tcW w:w="7697" w:type="dxa"/>
            <w:gridSpan w:val="6"/>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人民币大写：             </w:t>
            </w:r>
          </w:p>
        </w:tc>
      </w:tr>
    </w:tbl>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本报价表须机打并加盖报价单位公章，手填无效。</w:t>
      </w:r>
    </w:p>
    <w:p>
      <w:pPr>
        <w:pStyle w:val="26"/>
        <w:rPr>
          <w:rFonts w:hint="eastAsia"/>
        </w:rPr>
      </w:pPr>
    </w:p>
    <w:p>
      <w:pPr>
        <w:pStyle w:val="26"/>
        <w:rPr>
          <w:rFonts w:hint="eastAsia"/>
        </w:rPr>
      </w:pPr>
    </w:p>
    <w:p>
      <w:pPr>
        <w:pStyle w:val="26"/>
        <w:rPr>
          <w:rFonts w:hint="eastAsia"/>
        </w:rPr>
      </w:pPr>
    </w:p>
    <w:p>
      <w:pPr>
        <w:pStyle w:val="26"/>
        <w:jc w:val="center"/>
        <w:rPr>
          <w:rFonts w:hint="eastAsia" w:ascii="仿宋" w:hAnsi="仿宋" w:eastAsia="仿宋"/>
          <w:sz w:val="28"/>
          <w:szCs w:val="28"/>
        </w:rPr>
      </w:pPr>
      <w:r>
        <w:rPr>
          <w:rFonts w:hint="eastAsia" w:ascii="仿宋" w:hAnsi="仿宋" w:eastAsia="仿宋"/>
          <w:sz w:val="28"/>
          <w:szCs w:val="28"/>
        </w:rPr>
        <w:t>报价单位盖章：</w:t>
      </w:r>
    </w:p>
    <w:p>
      <w:pPr>
        <w:pStyle w:val="26"/>
        <w:jc w:val="center"/>
        <w:rPr>
          <w:rFonts w:hint="eastAsia" w:ascii="仿宋" w:hAnsi="仿宋" w:eastAsia="仿宋"/>
          <w:sz w:val="28"/>
          <w:szCs w:val="28"/>
        </w:rPr>
      </w:pPr>
    </w:p>
    <w:p>
      <w:pPr>
        <w:pStyle w:val="26"/>
        <w:jc w:val="center"/>
        <w:rPr>
          <w:rFonts w:hint="eastAsia" w:ascii="仿宋" w:hAnsi="仿宋" w:eastAsia="仿宋"/>
          <w:sz w:val="28"/>
          <w:szCs w:val="28"/>
        </w:rPr>
      </w:pPr>
      <w:r>
        <w:rPr>
          <w:rFonts w:hint="eastAsia" w:ascii="仿宋" w:hAnsi="仿宋" w:eastAsia="仿宋"/>
          <w:sz w:val="28"/>
          <w:szCs w:val="28"/>
        </w:rPr>
        <w:t>法人代表签字：</w:t>
      </w:r>
    </w:p>
    <w:p>
      <w:pPr>
        <w:pStyle w:val="26"/>
        <w:jc w:val="center"/>
        <w:rPr>
          <w:rFonts w:hint="eastAsia" w:ascii="仿宋" w:hAnsi="仿宋" w:eastAsia="仿宋"/>
          <w:sz w:val="28"/>
          <w:szCs w:val="28"/>
        </w:rPr>
      </w:pPr>
    </w:p>
    <w:p>
      <w:pPr>
        <w:pStyle w:val="26"/>
        <w:jc w:val="center"/>
        <w:rPr>
          <w:rFonts w:hint="eastAsia" w:ascii="仿宋" w:hAnsi="仿宋" w:eastAsia="仿宋"/>
          <w:sz w:val="28"/>
          <w:szCs w:val="28"/>
        </w:rPr>
      </w:pPr>
      <w:r>
        <w:rPr>
          <w:rFonts w:hint="eastAsia" w:ascii="仿宋" w:hAnsi="仿宋" w:eastAsia="仿宋"/>
          <w:sz w:val="28"/>
          <w:szCs w:val="28"/>
        </w:rPr>
        <w:t xml:space="preserve">年 </w:t>
      </w:r>
      <w:r>
        <w:rPr>
          <w:rFonts w:hint="eastAsia" w:eastAsia="仿宋"/>
          <w:sz w:val="28"/>
          <w:szCs w:val="28"/>
        </w:rPr>
        <w:t>  </w:t>
      </w:r>
      <w:r>
        <w:rPr>
          <w:rFonts w:hint="eastAsia" w:ascii="仿宋" w:hAnsi="仿宋" w:eastAsia="仿宋"/>
          <w:sz w:val="28"/>
          <w:szCs w:val="28"/>
        </w:rPr>
        <w:t xml:space="preserve">月 </w:t>
      </w:r>
      <w:r>
        <w:rPr>
          <w:rFonts w:hint="eastAsia" w:eastAsia="仿宋"/>
          <w:sz w:val="28"/>
          <w:szCs w:val="28"/>
        </w:rPr>
        <w:t>  </w:t>
      </w:r>
      <w:r>
        <w:rPr>
          <w:rFonts w:hint="eastAsia" w:ascii="仿宋" w:hAnsi="仿宋" w:eastAsia="仿宋"/>
          <w:sz w:val="28"/>
          <w:szCs w:val="28"/>
        </w:rPr>
        <w:t>日</w:t>
      </w:r>
    </w:p>
    <w:p>
      <w:pPr>
        <w:widowControl/>
        <w:shd w:val="clear" w:color="auto" w:fill="FFFFFF"/>
        <w:spacing w:line="500" w:lineRule="exact"/>
        <w:jc w:val="left"/>
        <w:rPr>
          <w:rFonts w:ascii="仿宋" w:hAnsi="仿宋" w:eastAsia="仿宋" w:cs="仿宋"/>
          <w:color w:val="333333"/>
          <w:kern w:val="0"/>
          <w:sz w:val="28"/>
          <w:szCs w:val="28"/>
        </w:rPr>
      </w:pPr>
      <w:r>
        <w:rPr>
          <w:rFonts w:ascii="仿宋" w:hAnsi="仿宋" w:eastAsia="仿宋" w:cs="仿宋"/>
          <w:color w:val="333333"/>
          <w:kern w:val="0"/>
          <w:sz w:val="28"/>
          <w:szCs w:val="28"/>
        </w:rPr>
        <w:br w:type="page"/>
      </w:r>
      <w:r>
        <w:rPr>
          <w:rFonts w:ascii="仿宋" w:hAnsi="仿宋" w:eastAsia="仿宋" w:cs="仿宋"/>
          <w:color w:val="333333"/>
          <w:kern w:val="0"/>
          <w:sz w:val="28"/>
          <w:szCs w:val="28"/>
        </w:rPr>
        <w:t>附件五：</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启东市政府采购货物质量检测委托书</w:t>
      </w:r>
    </w:p>
    <w:tbl>
      <w:tblPr>
        <w:tblStyle w:val="11"/>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739"/>
        <w:gridCol w:w="884"/>
        <w:gridCol w:w="1236"/>
        <w:gridCol w:w="1449"/>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委托单位名称</w:t>
            </w:r>
          </w:p>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（盖章）</w:t>
            </w:r>
          </w:p>
        </w:tc>
        <w:tc>
          <w:tcPr>
            <w:tcW w:w="6921" w:type="dxa"/>
            <w:gridSpan w:val="5"/>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ascii="仿宋" w:hAnsi="仿宋" w:eastAsia="仿宋" w:cs="仿宋"/>
                <w:color w:val="333333"/>
                <w:kern w:val="0"/>
                <w:sz w:val="28"/>
                <w:szCs w:val="28"/>
              </w:rPr>
              <w:t>政府采购项目内容</w:t>
            </w:r>
          </w:p>
        </w:tc>
        <w:tc>
          <w:tcPr>
            <w:tcW w:w="6921" w:type="dxa"/>
            <w:gridSpan w:val="5"/>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委托单位参与检测</w:t>
            </w:r>
          </w:p>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主要负责人姓名</w:t>
            </w:r>
          </w:p>
        </w:tc>
        <w:tc>
          <w:tcPr>
            <w:tcW w:w="1739"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ascii="仿宋" w:hAnsi="仿宋" w:eastAsia="仿宋" w:cs="仿宋"/>
                <w:color w:val="333333"/>
                <w:kern w:val="0"/>
                <w:sz w:val="28"/>
                <w:szCs w:val="28"/>
              </w:rPr>
              <w:t>职务</w:t>
            </w:r>
          </w:p>
        </w:tc>
        <w:tc>
          <w:tcPr>
            <w:tcW w:w="1236"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p>
        </w:tc>
        <w:tc>
          <w:tcPr>
            <w:tcW w:w="1449"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联系电话</w:t>
            </w:r>
          </w:p>
        </w:tc>
        <w:tc>
          <w:tcPr>
            <w:tcW w:w="1613"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委托采购</w:t>
            </w:r>
          </w:p>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代理机构名称</w:t>
            </w:r>
          </w:p>
        </w:tc>
        <w:tc>
          <w:tcPr>
            <w:tcW w:w="6921" w:type="dxa"/>
            <w:gridSpan w:val="5"/>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采购项目编号</w:t>
            </w:r>
          </w:p>
        </w:tc>
        <w:tc>
          <w:tcPr>
            <w:tcW w:w="1739"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采购方式</w:t>
            </w:r>
          </w:p>
        </w:tc>
        <w:tc>
          <w:tcPr>
            <w:tcW w:w="3062"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采购项目</w:t>
            </w:r>
          </w:p>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合同签订日期</w:t>
            </w:r>
          </w:p>
        </w:tc>
        <w:tc>
          <w:tcPr>
            <w:tcW w:w="1739"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供货完成时间</w:t>
            </w:r>
          </w:p>
        </w:tc>
        <w:tc>
          <w:tcPr>
            <w:tcW w:w="3062"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中标单位名称</w:t>
            </w:r>
          </w:p>
        </w:tc>
        <w:tc>
          <w:tcPr>
            <w:tcW w:w="6921" w:type="dxa"/>
            <w:gridSpan w:val="5"/>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中标单位联系人</w:t>
            </w:r>
          </w:p>
        </w:tc>
        <w:tc>
          <w:tcPr>
            <w:tcW w:w="1739"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中标单位</w:t>
            </w:r>
          </w:p>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联系电话</w:t>
            </w:r>
          </w:p>
        </w:tc>
        <w:tc>
          <w:tcPr>
            <w:tcW w:w="3062"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425"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xml:space="preserve">             委托单位(盖章)： </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年   月   日                                           </w:t>
            </w:r>
          </w:p>
        </w:tc>
      </w:tr>
    </w:tbl>
    <w:p>
      <w:pPr>
        <w:widowControl/>
        <w:shd w:val="clear" w:color="auto" w:fill="FFFFFF"/>
        <w:spacing w:line="500" w:lineRule="exact"/>
        <w:ind w:firstLine="560"/>
        <w:jc w:val="center"/>
        <w:rPr>
          <w:rFonts w:ascii="仿宋" w:hAnsi="仿宋" w:eastAsia="仿宋" w:cs="仿宋"/>
          <w:color w:val="333333"/>
          <w:kern w:val="0"/>
          <w:sz w:val="28"/>
          <w:szCs w:val="28"/>
        </w:rPr>
      </w:pPr>
    </w:p>
    <w:p>
      <w:pPr>
        <w:widowControl/>
        <w:shd w:val="clear" w:color="auto" w:fill="FFFFFF"/>
        <w:spacing w:line="500" w:lineRule="exact"/>
        <w:ind w:firstLine="560"/>
        <w:jc w:val="center"/>
        <w:rPr>
          <w:rFonts w:ascii="仿宋" w:hAnsi="仿宋" w:eastAsia="仿宋" w:cs="仿宋"/>
          <w:color w:val="333333"/>
          <w:kern w:val="0"/>
          <w:sz w:val="28"/>
          <w:szCs w:val="28"/>
        </w:rPr>
      </w:pPr>
    </w:p>
    <w:sectPr>
      <w:footerReference r:id="rId3" w:type="default"/>
      <w:pgSz w:w="11906" w:h="16838"/>
      <w:pgMar w:top="1134" w:right="1134" w:bottom="141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93E85"/>
    <w:multiLevelType w:val="multilevel"/>
    <w:tmpl w:val="7DD93E85"/>
    <w:lvl w:ilvl="0" w:tentative="0">
      <w:start w:val="1"/>
      <w:numFmt w:val="decimal"/>
      <w:lvlText w:val="%1"/>
      <w:lvlJc w:val="left"/>
      <w:pPr>
        <w:tabs>
          <w:tab w:val="left" w:pos="425"/>
        </w:tabs>
        <w:ind w:left="425" w:hanging="425"/>
      </w:pPr>
      <w:rPr>
        <w:rFonts w:hint="default"/>
        <w:sz w:val="36"/>
        <w:szCs w:val="36"/>
      </w:rPr>
    </w:lvl>
    <w:lvl w:ilvl="1" w:tentative="0">
      <w:start w:val="1"/>
      <w:numFmt w:val="decimal"/>
      <w:pStyle w:val="34"/>
      <w:lvlText w:val="%1.%2"/>
      <w:lvlJc w:val="left"/>
      <w:pPr>
        <w:tabs>
          <w:tab w:val="left" w:pos="567"/>
        </w:tabs>
        <w:ind w:left="567" w:hanging="567"/>
      </w:pPr>
      <w:rPr>
        <w:rFonts w:ascii="微软雅黑" w:hAnsi="微软雅黑" w:eastAsia="微软雅黑"/>
        <w:b/>
        <w:color w:val="auto"/>
        <w:sz w:val="32"/>
        <w:szCs w:val="32"/>
      </w:rPr>
    </w:lvl>
    <w:lvl w:ilvl="2" w:tentative="0">
      <w:start w:val="1"/>
      <w:numFmt w:val="decimal"/>
      <w:lvlText w:val="%1.%2.%3"/>
      <w:lvlJc w:val="left"/>
      <w:pPr>
        <w:tabs>
          <w:tab w:val="left" w:pos="1702"/>
        </w:tabs>
        <w:ind w:left="1702" w:hanging="567"/>
      </w:pPr>
      <w:rPr>
        <w:rFonts w:ascii="微软雅黑" w:hAnsi="微软雅黑" w:eastAsia="微软雅黑"/>
        <w:b/>
        <w:sz w:val="32"/>
        <w:szCs w:val="32"/>
      </w:rPr>
    </w:lvl>
    <w:lvl w:ilvl="3" w:tentative="0">
      <w:start w:val="1"/>
      <w:numFmt w:val="decimal"/>
      <w:lvlText w:val="%1.%2.%3.%4"/>
      <w:lvlJc w:val="left"/>
      <w:pPr>
        <w:tabs>
          <w:tab w:val="left" w:pos="1984"/>
        </w:tabs>
        <w:ind w:left="1984" w:hanging="708"/>
      </w:pPr>
      <w:rPr>
        <w:sz w:val="28"/>
        <w:szCs w:val="28"/>
      </w:r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382784"/>
    <w:rsid w:val="0000062C"/>
    <w:rsid w:val="00002557"/>
    <w:rsid w:val="00002CA0"/>
    <w:rsid w:val="0000604A"/>
    <w:rsid w:val="000244E0"/>
    <w:rsid w:val="0003317D"/>
    <w:rsid w:val="000405EE"/>
    <w:rsid w:val="00046C76"/>
    <w:rsid w:val="00047DF6"/>
    <w:rsid w:val="000548D6"/>
    <w:rsid w:val="00063B57"/>
    <w:rsid w:val="00065959"/>
    <w:rsid w:val="0007132F"/>
    <w:rsid w:val="00074CA5"/>
    <w:rsid w:val="000813E3"/>
    <w:rsid w:val="00082C21"/>
    <w:rsid w:val="00086B77"/>
    <w:rsid w:val="000A0FD8"/>
    <w:rsid w:val="000B1B28"/>
    <w:rsid w:val="000B726A"/>
    <w:rsid w:val="000D42FA"/>
    <w:rsid w:val="000E1DC3"/>
    <w:rsid w:val="000E2CCA"/>
    <w:rsid w:val="000E63C4"/>
    <w:rsid w:val="000F1648"/>
    <w:rsid w:val="000F17C5"/>
    <w:rsid w:val="000F249D"/>
    <w:rsid w:val="000F767B"/>
    <w:rsid w:val="000F7A0B"/>
    <w:rsid w:val="00117B96"/>
    <w:rsid w:val="001242D0"/>
    <w:rsid w:val="0013558E"/>
    <w:rsid w:val="00137106"/>
    <w:rsid w:val="00144162"/>
    <w:rsid w:val="00144EE7"/>
    <w:rsid w:val="0014551D"/>
    <w:rsid w:val="00150144"/>
    <w:rsid w:val="001517D9"/>
    <w:rsid w:val="00160A90"/>
    <w:rsid w:val="001625AA"/>
    <w:rsid w:val="00163F7A"/>
    <w:rsid w:val="0017553F"/>
    <w:rsid w:val="0017617E"/>
    <w:rsid w:val="0018289E"/>
    <w:rsid w:val="00183849"/>
    <w:rsid w:val="00183D9B"/>
    <w:rsid w:val="00187A03"/>
    <w:rsid w:val="001907EE"/>
    <w:rsid w:val="001A2E00"/>
    <w:rsid w:val="001A3D3F"/>
    <w:rsid w:val="001A743E"/>
    <w:rsid w:val="001B00A4"/>
    <w:rsid w:val="001B26FE"/>
    <w:rsid w:val="001B2C44"/>
    <w:rsid w:val="001B2C4A"/>
    <w:rsid w:val="001B7D9B"/>
    <w:rsid w:val="001C17E6"/>
    <w:rsid w:val="001C68B1"/>
    <w:rsid w:val="001D09FC"/>
    <w:rsid w:val="001D77E4"/>
    <w:rsid w:val="001E19D2"/>
    <w:rsid w:val="002002CE"/>
    <w:rsid w:val="00206525"/>
    <w:rsid w:val="00210FD3"/>
    <w:rsid w:val="00214878"/>
    <w:rsid w:val="0023244A"/>
    <w:rsid w:val="00237E95"/>
    <w:rsid w:val="0026212D"/>
    <w:rsid w:val="00263D07"/>
    <w:rsid w:val="00293644"/>
    <w:rsid w:val="00294359"/>
    <w:rsid w:val="002A2156"/>
    <w:rsid w:val="002A3B02"/>
    <w:rsid w:val="002B3758"/>
    <w:rsid w:val="002C22AE"/>
    <w:rsid w:val="002D16E9"/>
    <w:rsid w:val="002D4F11"/>
    <w:rsid w:val="002D61A2"/>
    <w:rsid w:val="002E015F"/>
    <w:rsid w:val="002E4903"/>
    <w:rsid w:val="002E56EF"/>
    <w:rsid w:val="002F1232"/>
    <w:rsid w:val="003104FD"/>
    <w:rsid w:val="00313548"/>
    <w:rsid w:val="003137CD"/>
    <w:rsid w:val="00314A66"/>
    <w:rsid w:val="0031640F"/>
    <w:rsid w:val="0031789E"/>
    <w:rsid w:val="00324D7A"/>
    <w:rsid w:val="0033049A"/>
    <w:rsid w:val="00334041"/>
    <w:rsid w:val="00335527"/>
    <w:rsid w:val="00336927"/>
    <w:rsid w:val="00352ADB"/>
    <w:rsid w:val="00352B97"/>
    <w:rsid w:val="00363855"/>
    <w:rsid w:val="00371483"/>
    <w:rsid w:val="00371D4E"/>
    <w:rsid w:val="0037244B"/>
    <w:rsid w:val="003731D3"/>
    <w:rsid w:val="003741BD"/>
    <w:rsid w:val="003758F3"/>
    <w:rsid w:val="00381486"/>
    <w:rsid w:val="00382784"/>
    <w:rsid w:val="0039056F"/>
    <w:rsid w:val="003A277E"/>
    <w:rsid w:val="003A662C"/>
    <w:rsid w:val="003B2C07"/>
    <w:rsid w:val="003B4AEE"/>
    <w:rsid w:val="003D3B27"/>
    <w:rsid w:val="003D4365"/>
    <w:rsid w:val="003D65A3"/>
    <w:rsid w:val="003F007E"/>
    <w:rsid w:val="00401993"/>
    <w:rsid w:val="004025DD"/>
    <w:rsid w:val="004301E5"/>
    <w:rsid w:val="00435385"/>
    <w:rsid w:val="004376AD"/>
    <w:rsid w:val="004428FC"/>
    <w:rsid w:val="00443F34"/>
    <w:rsid w:val="0044535C"/>
    <w:rsid w:val="00454045"/>
    <w:rsid w:val="00454CC6"/>
    <w:rsid w:val="00464879"/>
    <w:rsid w:val="004770C6"/>
    <w:rsid w:val="00490BC8"/>
    <w:rsid w:val="004924C7"/>
    <w:rsid w:val="0049428B"/>
    <w:rsid w:val="00495D50"/>
    <w:rsid w:val="00497706"/>
    <w:rsid w:val="004A09C5"/>
    <w:rsid w:val="004B00A6"/>
    <w:rsid w:val="004B0145"/>
    <w:rsid w:val="004B73DD"/>
    <w:rsid w:val="004C4F36"/>
    <w:rsid w:val="004D568C"/>
    <w:rsid w:val="004E3F18"/>
    <w:rsid w:val="004F36F8"/>
    <w:rsid w:val="004F3DC7"/>
    <w:rsid w:val="004F3FB4"/>
    <w:rsid w:val="00506984"/>
    <w:rsid w:val="005074B9"/>
    <w:rsid w:val="00512D08"/>
    <w:rsid w:val="0052426D"/>
    <w:rsid w:val="00524CF5"/>
    <w:rsid w:val="00531321"/>
    <w:rsid w:val="00537A53"/>
    <w:rsid w:val="005615BD"/>
    <w:rsid w:val="0057152A"/>
    <w:rsid w:val="005826DA"/>
    <w:rsid w:val="0058725D"/>
    <w:rsid w:val="005A149A"/>
    <w:rsid w:val="005A30EB"/>
    <w:rsid w:val="005A4B26"/>
    <w:rsid w:val="005B0503"/>
    <w:rsid w:val="005B552E"/>
    <w:rsid w:val="005C566C"/>
    <w:rsid w:val="005F0C9E"/>
    <w:rsid w:val="005F0CE7"/>
    <w:rsid w:val="005F52AC"/>
    <w:rsid w:val="006001EC"/>
    <w:rsid w:val="006028DA"/>
    <w:rsid w:val="00612586"/>
    <w:rsid w:val="006177A0"/>
    <w:rsid w:val="00622DED"/>
    <w:rsid w:val="006368F2"/>
    <w:rsid w:val="0064792D"/>
    <w:rsid w:val="00647B59"/>
    <w:rsid w:val="00651DD4"/>
    <w:rsid w:val="006636D5"/>
    <w:rsid w:val="00665B0A"/>
    <w:rsid w:val="006871BA"/>
    <w:rsid w:val="006A2DAE"/>
    <w:rsid w:val="006A316B"/>
    <w:rsid w:val="006A3FFC"/>
    <w:rsid w:val="006B6358"/>
    <w:rsid w:val="006C4CA1"/>
    <w:rsid w:val="006E425B"/>
    <w:rsid w:val="006F21CA"/>
    <w:rsid w:val="00703589"/>
    <w:rsid w:val="00703739"/>
    <w:rsid w:val="00707764"/>
    <w:rsid w:val="007201D4"/>
    <w:rsid w:val="00720F7A"/>
    <w:rsid w:val="0073337D"/>
    <w:rsid w:val="00740437"/>
    <w:rsid w:val="00744152"/>
    <w:rsid w:val="007500D3"/>
    <w:rsid w:val="00753E6A"/>
    <w:rsid w:val="0075786D"/>
    <w:rsid w:val="007714CB"/>
    <w:rsid w:val="007755C3"/>
    <w:rsid w:val="00776C41"/>
    <w:rsid w:val="007771C3"/>
    <w:rsid w:val="00777C04"/>
    <w:rsid w:val="0078431C"/>
    <w:rsid w:val="007D0825"/>
    <w:rsid w:val="007E005F"/>
    <w:rsid w:val="007E6E0C"/>
    <w:rsid w:val="007F0234"/>
    <w:rsid w:val="007F05C4"/>
    <w:rsid w:val="007F42E7"/>
    <w:rsid w:val="00811666"/>
    <w:rsid w:val="008139C8"/>
    <w:rsid w:val="00815A7F"/>
    <w:rsid w:val="008404B9"/>
    <w:rsid w:val="00872F7E"/>
    <w:rsid w:val="00876007"/>
    <w:rsid w:val="0087605E"/>
    <w:rsid w:val="00882A2B"/>
    <w:rsid w:val="00894237"/>
    <w:rsid w:val="008A5DA5"/>
    <w:rsid w:val="008A6657"/>
    <w:rsid w:val="008B3D60"/>
    <w:rsid w:val="008B584B"/>
    <w:rsid w:val="008C031F"/>
    <w:rsid w:val="008C67A6"/>
    <w:rsid w:val="008C694E"/>
    <w:rsid w:val="008D0C45"/>
    <w:rsid w:val="008D1C13"/>
    <w:rsid w:val="008E1FFB"/>
    <w:rsid w:val="008E4233"/>
    <w:rsid w:val="008E4E20"/>
    <w:rsid w:val="008F70B6"/>
    <w:rsid w:val="008F75EB"/>
    <w:rsid w:val="009004D0"/>
    <w:rsid w:val="009041DC"/>
    <w:rsid w:val="00917189"/>
    <w:rsid w:val="0095013E"/>
    <w:rsid w:val="00966CF6"/>
    <w:rsid w:val="0097358A"/>
    <w:rsid w:val="00974FF6"/>
    <w:rsid w:val="00976189"/>
    <w:rsid w:val="0099226A"/>
    <w:rsid w:val="009A3880"/>
    <w:rsid w:val="009A3FD9"/>
    <w:rsid w:val="009B0553"/>
    <w:rsid w:val="009B7C2E"/>
    <w:rsid w:val="009E0B74"/>
    <w:rsid w:val="009E162B"/>
    <w:rsid w:val="009E376A"/>
    <w:rsid w:val="009F0621"/>
    <w:rsid w:val="00A04A3D"/>
    <w:rsid w:val="00A12563"/>
    <w:rsid w:val="00A268A7"/>
    <w:rsid w:val="00A357C1"/>
    <w:rsid w:val="00A47C5F"/>
    <w:rsid w:val="00A61795"/>
    <w:rsid w:val="00A643E9"/>
    <w:rsid w:val="00A8028D"/>
    <w:rsid w:val="00A87610"/>
    <w:rsid w:val="00A9077E"/>
    <w:rsid w:val="00A96CBE"/>
    <w:rsid w:val="00AA0FE1"/>
    <w:rsid w:val="00AB4E11"/>
    <w:rsid w:val="00AB7615"/>
    <w:rsid w:val="00AC18C5"/>
    <w:rsid w:val="00AC19A5"/>
    <w:rsid w:val="00AD7E25"/>
    <w:rsid w:val="00AE695A"/>
    <w:rsid w:val="00AF378C"/>
    <w:rsid w:val="00AF5738"/>
    <w:rsid w:val="00AF7393"/>
    <w:rsid w:val="00B064F8"/>
    <w:rsid w:val="00B25F3B"/>
    <w:rsid w:val="00B46BD3"/>
    <w:rsid w:val="00B50163"/>
    <w:rsid w:val="00B554A7"/>
    <w:rsid w:val="00B6362D"/>
    <w:rsid w:val="00B74CE5"/>
    <w:rsid w:val="00B7524C"/>
    <w:rsid w:val="00B77391"/>
    <w:rsid w:val="00B819F5"/>
    <w:rsid w:val="00B836E4"/>
    <w:rsid w:val="00B864A9"/>
    <w:rsid w:val="00BC2B3D"/>
    <w:rsid w:val="00BD01E6"/>
    <w:rsid w:val="00BD1ACD"/>
    <w:rsid w:val="00BD5D23"/>
    <w:rsid w:val="00BE1A7C"/>
    <w:rsid w:val="00BE6881"/>
    <w:rsid w:val="00BE6F0E"/>
    <w:rsid w:val="00BF19D2"/>
    <w:rsid w:val="00BF34D5"/>
    <w:rsid w:val="00C16379"/>
    <w:rsid w:val="00C26CC3"/>
    <w:rsid w:val="00C31CCE"/>
    <w:rsid w:val="00C353EB"/>
    <w:rsid w:val="00C44956"/>
    <w:rsid w:val="00C47E82"/>
    <w:rsid w:val="00C5030B"/>
    <w:rsid w:val="00C65ACD"/>
    <w:rsid w:val="00C75CDA"/>
    <w:rsid w:val="00C8130A"/>
    <w:rsid w:val="00C81327"/>
    <w:rsid w:val="00C95400"/>
    <w:rsid w:val="00C958B3"/>
    <w:rsid w:val="00CB1371"/>
    <w:rsid w:val="00CB320A"/>
    <w:rsid w:val="00CB657F"/>
    <w:rsid w:val="00CC1D2B"/>
    <w:rsid w:val="00CC64B9"/>
    <w:rsid w:val="00CD2917"/>
    <w:rsid w:val="00CD2C9A"/>
    <w:rsid w:val="00CF3E61"/>
    <w:rsid w:val="00CF45BC"/>
    <w:rsid w:val="00CF686C"/>
    <w:rsid w:val="00D070B9"/>
    <w:rsid w:val="00D07862"/>
    <w:rsid w:val="00D14FBF"/>
    <w:rsid w:val="00D174B3"/>
    <w:rsid w:val="00D37B53"/>
    <w:rsid w:val="00D54F81"/>
    <w:rsid w:val="00D61433"/>
    <w:rsid w:val="00D62ABD"/>
    <w:rsid w:val="00D84B07"/>
    <w:rsid w:val="00DB20DA"/>
    <w:rsid w:val="00DB3A4C"/>
    <w:rsid w:val="00DD4277"/>
    <w:rsid w:val="00DE235E"/>
    <w:rsid w:val="00DE24F9"/>
    <w:rsid w:val="00DE5A0F"/>
    <w:rsid w:val="00DF168B"/>
    <w:rsid w:val="00DF1EFA"/>
    <w:rsid w:val="00E0040D"/>
    <w:rsid w:val="00E029BC"/>
    <w:rsid w:val="00E12537"/>
    <w:rsid w:val="00E21505"/>
    <w:rsid w:val="00E33278"/>
    <w:rsid w:val="00E359BE"/>
    <w:rsid w:val="00E44387"/>
    <w:rsid w:val="00E504EB"/>
    <w:rsid w:val="00E64111"/>
    <w:rsid w:val="00E659C2"/>
    <w:rsid w:val="00E701EB"/>
    <w:rsid w:val="00E84CE1"/>
    <w:rsid w:val="00E916A5"/>
    <w:rsid w:val="00E91F81"/>
    <w:rsid w:val="00E924B9"/>
    <w:rsid w:val="00E93E52"/>
    <w:rsid w:val="00EB05AF"/>
    <w:rsid w:val="00EB3A14"/>
    <w:rsid w:val="00ED2D21"/>
    <w:rsid w:val="00ED51F3"/>
    <w:rsid w:val="00ED527D"/>
    <w:rsid w:val="00EE5BC8"/>
    <w:rsid w:val="00EE634E"/>
    <w:rsid w:val="00F018D5"/>
    <w:rsid w:val="00F04ECF"/>
    <w:rsid w:val="00F126F2"/>
    <w:rsid w:val="00F13E94"/>
    <w:rsid w:val="00F20DA3"/>
    <w:rsid w:val="00F2124E"/>
    <w:rsid w:val="00F32B5B"/>
    <w:rsid w:val="00F33696"/>
    <w:rsid w:val="00F37DF9"/>
    <w:rsid w:val="00F4490D"/>
    <w:rsid w:val="00F46D4B"/>
    <w:rsid w:val="00F67651"/>
    <w:rsid w:val="00F846C5"/>
    <w:rsid w:val="00FA2C9E"/>
    <w:rsid w:val="00FA4F65"/>
    <w:rsid w:val="00FB2AF6"/>
    <w:rsid w:val="00FB3EF7"/>
    <w:rsid w:val="00FC34CC"/>
    <w:rsid w:val="00FD0C49"/>
    <w:rsid w:val="00FD7B73"/>
    <w:rsid w:val="00FE07B9"/>
    <w:rsid w:val="00FE2448"/>
    <w:rsid w:val="00FE690F"/>
    <w:rsid w:val="00FF63ED"/>
    <w:rsid w:val="01704729"/>
    <w:rsid w:val="01997CBB"/>
    <w:rsid w:val="01E678CC"/>
    <w:rsid w:val="02855B85"/>
    <w:rsid w:val="02A77A64"/>
    <w:rsid w:val="03101864"/>
    <w:rsid w:val="036A7FFF"/>
    <w:rsid w:val="040B5554"/>
    <w:rsid w:val="04FB3D23"/>
    <w:rsid w:val="05BF0B3C"/>
    <w:rsid w:val="05BF3592"/>
    <w:rsid w:val="06485331"/>
    <w:rsid w:val="06D35771"/>
    <w:rsid w:val="07231B63"/>
    <w:rsid w:val="075D2127"/>
    <w:rsid w:val="07D70B2D"/>
    <w:rsid w:val="081977C7"/>
    <w:rsid w:val="089E554A"/>
    <w:rsid w:val="09BF78C2"/>
    <w:rsid w:val="09FD2795"/>
    <w:rsid w:val="0A72385C"/>
    <w:rsid w:val="0A9E3AAE"/>
    <w:rsid w:val="0AC7201A"/>
    <w:rsid w:val="0AE37B48"/>
    <w:rsid w:val="0B1633FD"/>
    <w:rsid w:val="0B9918A9"/>
    <w:rsid w:val="0BDB55CF"/>
    <w:rsid w:val="0C4E4E63"/>
    <w:rsid w:val="0C6B40A1"/>
    <w:rsid w:val="0C8B7B37"/>
    <w:rsid w:val="0CAA7D16"/>
    <w:rsid w:val="0CCA7353"/>
    <w:rsid w:val="0D587EE0"/>
    <w:rsid w:val="0D9C0D42"/>
    <w:rsid w:val="0DCE1B49"/>
    <w:rsid w:val="0E546A4E"/>
    <w:rsid w:val="0E6676A1"/>
    <w:rsid w:val="0F38402D"/>
    <w:rsid w:val="0F87193D"/>
    <w:rsid w:val="0FB517A6"/>
    <w:rsid w:val="100A47AD"/>
    <w:rsid w:val="10390D53"/>
    <w:rsid w:val="111D71FB"/>
    <w:rsid w:val="112A41ED"/>
    <w:rsid w:val="116514BB"/>
    <w:rsid w:val="11A65D97"/>
    <w:rsid w:val="1211117C"/>
    <w:rsid w:val="12601E21"/>
    <w:rsid w:val="12D91492"/>
    <w:rsid w:val="12EF2EB9"/>
    <w:rsid w:val="132B7ACC"/>
    <w:rsid w:val="133E2FCA"/>
    <w:rsid w:val="133F6D45"/>
    <w:rsid w:val="15DB3802"/>
    <w:rsid w:val="163D0468"/>
    <w:rsid w:val="168B5AF0"/>
    <w:rsid w:val="16E15B72"/>
    <w:rsid w:val="174C07BC"/>
    <w:rsid w:val="18FF0A62"/>
    <w:rsid w:val="19191288"/>
    <w:rsid w:val="197440DB"/>
    <w:rsid w:val="19DD6770"/>
    <w:rsid w:val="1AB26D80"/>
    <w:rsid w:val="1AE83238"/>
    <w:rsid w:val="1B5214A1"/>
    <w:rsid w:val="1B8C11CF"/>
    <w:rsid w:val="1B977D66"/>
    <w:rsid w:val="1BB200BD"/>
    <w:rsid w:val="1BD70027"/>
    <w:rsid w:val="1C9B6C0E"/>
    <w:rsid w:val="1CE90380"/>
    <w:rsid w:val="1D005BC4"/>
    <w:rsid w:val="1D1113D4"/>
    <w:rsid w:val="1D7E47F8"/>
    <w:rsid w:val="1E217B66"/>
    <w:rsid w:val="1E7C1721"/>
    <w:rsid w:val="1F745985"/>
    <w:rsid w:val="1F9B3B10"/>
    <w:rsid w:val="2076012F"/>
    <w:rsid w:val="213C5B6F"/>
    <w:rsid w:val="21637A4D"/>
    <w:rsid w:val="218A672E"/>
    <w:rsid w:val="21D4281C"/>
    <w:rsid w:val="21F40B3B"/>
    <w:rsid w:val="224B123C"/>
    <w:rsid w:val="230D04D3"/>
    <w:rsid w:val="23C50D8B"/>
    <w:rsid w:val="24054C6D"/>
    <w:rsid w:val="24A92223"/>
    <w:rsid w:val="24C76423"/>
    <w:rsid w:val="24E126ED"/>
    <w:rsid w:val="25C7758A"/>
    <w:rsid w:val="25F85ED9"/>
    <w:rsid w:val="27200972"/>
    <w:rsid w:val="27872800"/>
    <w:rsid w:val="27DE2C27"/>
    <w:rsid w:val="28757527"/>
    <w:rsid w:val="291F3353"/>
    <w:rsid w:val="29450A84"/>
    <w:rsid w:val="29680DB0"/>
    <w:rsid w:val="29B30789"/>
    <w:rsid w:val="2B7731D5"/>
    <w:rsid w:val="2BE62B09"/>
    <w:rsid w:val="2C7C3CCE"/>
    <w:rsid w:val="2CE95BBD"/>
    <w:rsid w:val="2D010FEA"/>
    <w:rsid w:val="2D970072"/>
    <w:rsid w:val="2E05298F"/>
    <w:rsid w:val="2E0C2BFE"/>
    <w:rsid w:val="2E8B2A8B"/>
    <w:rsid w:val="2EE7141D"/>
    <w:rsid w:val="2F0F63C5"/>
    <w:rsid w:val="2F687983"/>
    <w:rsid w:val="2F7A7964"/>
    <w:rsid w:val="30564EFF"/>
    <w:rsid w:val="30796BBE"/>
    <w:rsid w:val="33684126"/>
    <w:rsid w:val="340E59E1"/>
    <w:rsid w:val="347060C1"/>
    <w:rsid w:val="347201E1"/>
    <w:rsid w:val="349D3135"/>
    <w:rsid w:val="34CC1FAE"/>
    <w:rsid w:val="34FF706A"/>
    <w:rsid w:val="35843653"/>
    <w:rsid w:val="35BA56EF"/>
    <w:rsid w:val="35D0131B"/>
    <w:rsid w:val="360E35F7"/>
    <w:rsid w:val="36D5146D"/>
    <w:rsid w:val="36D76B4C"/>
    <w:rsid w:val="374204E0"/>
    <w:rsid w:val="37C811F5"/>
    <w:rsid w:val="3817456C"/>
    <w:rsid w:val="387614B2"/>
    <w:rsid w:val="395B0871"/>
    <w:rsid w:val="3B937C88"/>
    <w:rsid w:val="3B981858"/>
    <w:rsid w:val="3BB655F0"/>
    <w:rsid w:val="3D7D2452"/>
    <w:rsid w:val="3D935C27"/>
    <w:rsid w:val="3D9D76CF"/>
    <w:rsid w:val="3DE2616B"/>
    <w:rsid w:val="3DF867C8"/>
    <w:rsid w:val="3EA92CE6"/>
    <w:rsid w:val="3EC50E17"/>
    <w:rsid w:val="3ED86100"/>
    <w:rsid w:val="3F0131C5"/>
    <w:rsid w:val="3FA8522E"/>
    <w:rsid w:val="406C02E3"/>
    <w:rsid w:val="4080522B"/>
    <w:rsid w:val="40B105E7"/>
    <w:rsid w:val="4375362E"/>
    <w:rsid w:val="443763B3"/>
    <w:rsid w:val="444638FD"/>
    <w:rsid w:val="444A4EE7"/>
    <w:rsid w:val="44DB727B"/>
    <w:rsid w:val="4545706B"/>
    <w:rsid w:val="45C61641"/>
    <w:rsid w:val="461609FF"/>
    <w:rsid w:val="46574E3B"/>
    <w:rsid w:val="465F2D42"/>
    <w:rsid w:val="46827834"/>
    <w:rsid w:val="47732D47"/>
    <w:rsid w:val="488A3A53"/>
    <w:rsid w:val="4A530819"/>
    <w:rsid w:val="4A5D627F"/>
    <w:rsid w:val="4AA053E7"/>
    <w:rsid w:val="4B3A1C24"/>
    <w:rsid w:val="4B4A667A"/>
    <w:rsid w:val="4BED7BE5"/>
    <w:rsid w:val="4BFF787E"/>
    <w:rsid w:val="4C662665"/>
    <w:rsid w:val="4D1443A2"/>
    <w:rsid w:val="4E3B0AC3"/>
    <w:rsid w:val="4E3B69FE"/>
    <w:rsid w:val="4E565CD6"/>
    <w:rsid w:val="4FE74318"/>
    <w:rsid w:val="4FFF4198"/>
    <w:rsid w:val="5098644D"/>
    <w:rsid w:val="512866AD"/>
    <w:rsid w:val="52B4182D"/>
    <w:rsid w:val="53B11098"/>
    <w:rsid w:val="53B80C76"/>
    <w:rsid w:val="53BE6CDD"/>
    <w:rsid w:val="53EF0B54"/>
    <w:rsid w:val="542A10F1"/>
    <w:rsid w:val="54620DDD"/>
    <w:rsid w:val="54EB3D78"/>
    <w:rsid w:val="551F0DC2"/>
    <w:rsid w:val="554213F8"/>
    <w:rsid w:val="558A6B00"/>
    <w:rsid w:val="55F5559A"/>
    <w:rsid w:val="561B3903"/>
    <w:rsid w:val="56426099"/>
    <w:rsid w:val="56852D81"/>
    <w:rsid w:val="568B7D53"/>
    <w:rsid w:val="56A936FF"/>
    <w:rsid w:val="57DC25B5"/>
    <w:rsid w:val="58080A63"/>
    <w:rsid w:val="58694CBC"/>
    <w:rsid w:val="58FA232E"/>
    <w:rsid w:val="596316BB"/>
    <w:rsid w:val="59842E30"/>
    <w:rsid w:val="5A7146E3"/>
    <w:rsid w:val="5BAA3CA2"/>
    <w:rsid w:val="5CF4208C"/>
    <w:rsid w:val="5CFD4076"/>
    <w:rsid w:val="5D780ACA"/>
    <w:rsid w:val="5DF377C6"/>
    <w:rsid w:val="5E227428"/>
    <w:rsid w:val="5E3F0FC5"/>
    <w:rsid w:val="5F205F6D"/>
    <w:rsid w:val="5FCD6D99"/>
    <w:rsid w:val="606810C5"/>
    <w:rsid w:val="610C3694"/>
    <w:rsid w:val="61482586"/>
    <w:rsid w:val="629931FE"/>
    <w:rsid w:val="62D534DC"/>
    <w:rsid w:val="64F55A3A"/>
    <w:rsid w:val="653E2D6E"/>
    <w:rsid w:val="658D1F6E"/>
    <w:rsid w:val="66087086"/>
    <w:rsid w:val="663E3700"/>
    <w:rsid w:val="66735347"/>
    <w:rsid w:val="667C32FD"/>
    <w:rsid w:val="66801B76"/>
    <w:rsid w:val="66F11DC9"/>
    <w:rsid w:val="67C341F1"/>
    <w:rsid w:val="67E50672"/>
    <w:rsid w:val="68433071"/>
    <w:rsid w:val="687647C7"/>
    <w:rsid w:val="689228A3"/>
    <w:rsid w:val="68E238FE"/>
    <w:rsid w:val="690B6F06"/>
    <w:rsid w:val="691D01FB"/>
    <w:rsid w:val="695C1B7B"/>
    <w:rsid w:val="69AC5838"/>
    <w:rsid w:val="6A0F2B99"/>
    <w:rsid w:val="6AA720A9"/>
    <w:rsid w:val="6ADE0A12"/>
    <w:rsid w:val="6B2B5FEE"/>
    <w:rsid w:val="6B30084D"/>
    <w:rsid w:val="6B80165B"/>
    <w:rsid w:val="6CDF59E0"/>
    <w:rsid w:val="6CF1291E"/>
    <w:rsid w:val="6D034E67"/>
    <w:rsid w:val="6DA570A3"/>
    <w:rsid w:val="6DC300C0"/>
    <w:rsid w:val="6E2F2C53"/>
    <w:rsid w:val="6FFF561F"/>
    <w:rsid w:val="70B9574D"/>
    <w:rsid w:val="70EF6D01"/>
    <w:rsid w:val="70F20549"/>
    <w:rsid w:val="70F7386A"/>
    <w:rsid w:val="716163BC"/>
    <w:rsid w:val="716167CF"/>
    <w:rsid w:val="71681B13"/>
    <w:rsid w:val="7183412F"/>
    <w:rsid w:val="71B64616"/>
    <w:rsid w:val="72121E57"/>
    <w:rsid w:val="724020CF"/>
    <w:rsid w:val="72D44CDA"/>
    <w:rsid w:val="72E44A52"/>
    <w:rsid w:val="739E54E4"/>
    <w:rsid w:val="742F6B68"/>
    <w:rsid w:val="74CF3523"/>
    <w:rsid w:val="751E09A6"/>
    <w:rsid w:val="758305BA"/>
    <w:rsid w:val="75987BF9"/>
    <w:rsid w:val="75C23FF5"/>
    <w:rsid w:val="764B7DC1"/>
    <w:rsid w:val="767007B4"/>
    <w:rsid w:val="76F326C6"/>
    <w:rsid w:val="772076D7"/>
    <w:rsid w:val="7791120D"/>
    <w:rsid w:val="78B737D9"/>
    <w:rsid w:val="79C62B6B"/>
    <w:rsid w:val="7A470ED6"/>
    <w:rsid w:val="7A4C3336"/>
    <w:rsid w:val="7AB5513A"/>
    <w:rsid w:val="7ABF5483"/>
    <w:rsid w:val="7AD07FFA"/>
    <w:rsid w:val="7B4C01FB"/>
    <w:rsid w:val="7B6418CA"/>
    <w:rsid w:val="7BCC5F8F"/>
    <w:rsid w:val="7BFB4513"/>
    <w:rsid w:val="7C3B2B15"/>
    <w:rsid w:val="7C47245B"/>
    <w:rsid w:val="7C6F4DAE"/>
    <w:rsid w:val="7CAA60B7"/>
    <w:rsid w:val="7CE4366E"/>
    <w:rsid w:val="7D2A4E37"/>
    <w:rsid w:val="7DA2577C"/>
    <w:rsid w:val="7DA94563"/>
    <w:rsid w:val="7DCA0AB2"/>
    <w:rsid w:val="7E8A362A"/>
    <w:rsid w:val="7EAD33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0"/>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semiHidden/>
    <w:unhideWhenUsed/>
    <w:qFormat/>
    <w:uiPriority w:val="99"/>
    <w:pPr>
      <w:jc w:val="left"/>
    </w:pPr>
  </w:style>
  <w:style w:type="paragraph" w:styleId="6">
    <w:name w:val="Balloon Text"/>
    <w:basedOn w:val="1"/>
    <w:link w:val="31"/>
    <w:semiHidden/>
    <w:unhideWhenUsed/>
    <w:qFormat/>
    <w:uiPriority w:val="99"/>
    <w:rPr>
      <w:sz w:val="18"/>
      <w:szCs w:val="18"/>
    </w:rPr>
  </w:style>
  <w:style w:type="paragraph" w:styleId="7">
    <w:name w:val="footer"/>
    <w:basedOn w:val="1"/>
    <w:link w:val="28"/>
    <w:semiHidden/>
    <w:unhideWhenUsed/>
    <w:qFormat/>
    <w:uiPriority w:val="99"/>
    <w:pPr>
      <w:tabs>
        <w:tab w:val="center" w:pos="4153"/>
        <w:tab w:val="right" w:pos="8306"/>
      </w:tabs>
      <w:snapToGrid w:val="0"/>
      <w:jc w:val="left"/>
    </w:pPr>
    <w:rPr>
      <w:sz w:val="18"/>
      <w:szCs w:val="18"/>
    </w:rPr>
  </w:style>
  <w:style w:type="paragraph" w:styleId="8">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unhideWhenUsed/>
    <w:qFormat/>
    <w:uiPriority w:val="99"/>
    <w:pPr>
      <w:ind w:left="200" w:leftChars="200" w:hanging="200" w:hangingChars="200"/>
    </w:p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0"/>
    <w:rPr>
      <w:b/>
    </w:rPr>
  </w:style>
  <w:style w:type="character" w:styleId="15">
    <w:name w:val="FollowedHyperlink"/>
    <w:basedOn w:val="13"/>
    <w:semiHidden/>
    <w:unhideWhenUsed/>
    <w:qFormat/>
    <w:uiPriority w:val="99"/>
    <w:rPr>
      <w:color w:val="800080"/>
      <w:u w:val="none"/>
    </w:rPr>
  </w:style>
  <w:style w:type="character" w:styleId="16">
    <w:name w:val="Emphasis"/>
    <w:basedOn w:val="13"/>
    <w:qFormat/>
    <w:locked/>
    <w:uiPriority w:val="0"/>
    <w:rPr>
      <w:b/>
    </w:rPr>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hint="default"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style>
  <w:style w:type="character" w:styleId="21">
    <w:name w:val="Hyperlink"/>
    <w:basedOn w:val="13"/>
    <w:semiHidden/>
    <w:unhideWhenUsed/>
    <w:qFormat/>
    <w:uiPriority w:val="99"/>
    <w:rPr>
      <w:color w:val="0000FF"/>
      <w:u w:val="none"/>
      <w:bdr w:val="single" w:color="D2D2D2" w:sz="6" w:space="0"/>
      <w:shd w:val="clear" w:color="auto" w:fill="FFFFFF"/>
    </w:rPr>
  </w:style>
  <w:style w:type="character" w:styleId="22">
    <w:name w:val="HTML Code"/>
    <w:basedOn w:val="13"/>
    <w:semiHidden/>
    <w:unhideWhenUsed/>
    <w:qFormat/>
    <w:uiPriority w:val="99"/>
    <w:rPr>
      <w:rFonts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hint="default"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paragraph" w:customStyle="1" w:styleId="2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7">
    <w:name w:val="页眉 Char"/>
    <w:basedOn w:val="13"/>
    <w:link w:val="8"/>
    <w:semiHidden/>
    <w:qFormat/>
    <w:uiPriority w:val="99"/>
    <w:rPr>
      <w:rFonts w:ascii="Calibri" w:hAnsi="Calibri"/>
      <w:sz w:val="18"/>
      <w:szCs w:val="18"/>
    </w:rPr>
  </w:style>
  <w:style w:type="character" w:customStyle="1" w:styleId="28">
    <w:name w:val="页脚 Char"/>
    <w:basedOn w:val="13"/>
    <w:link w:val="7"/>
    <w:semiHidden/>
    <w:qFormat/>
    <w:uiPriority w:val="99"/>
    <w:rPr>
      <w:rFonts w:ascii="Calibri" w:hAnsi="Calibri"/>
      <w:sz w:val="18"/>
      <w:szCs w:val="18"/>
    </w:rPr>
  </w:style>
  <w:style w:type="paragraph" w:styleId="29">
    <w:name w:val="List Paragraph"/>
    <w:basedOn w:val="1"/>
    <w:qFormat/>
    <w:uiPriority w:val="34"/>
    <w:pPr>
      <w:ind w:firstLine="420" w:firstLineChars="200"/>
    </w:pPr>
    <w:rPr>
      <w:szCs w:val="22"/>
    </w:rPr>
  </w:style>
  <w:style w:type="character" w:customStyle="1" w:styleId="30">
    <w:name w:val="标题 3 Char"/>
    <w:basedOn w:val="13"/>
    <w:link w:val="4"/>
    <w:qFormat/>
    <w:uiPriority w:val="9"/>
    <w:rPr>
      <w:rFonts w:ascii="宋体" w:hAnsi="宋体" w:cs="宋体"/>
      <w:b/>
      <w:bCs/>
      <w:sz w:val="27"/>
      <w:szCs w:val="27"/>
    </w:rPr>
  </w:style>
  <w:style w:type="character" w:customStyle="1" w:styleId="31">
    <w:name w:val="批注框文本 Char"/>
    <w:basedOn w:val="13"/>
    <w:link w:val="6"/>
    <w:semiHidden/>
    <w:qFormat/>
    <w:uiPriority w:val="99"/>
    <w:rPr>
      <w:kern w:val="2"/>
      <w:sz w:val="18"/>
      <w:szCs w:val="18"/>
    </w:rPr>
  </w:style>
  <w:style w:type="character" w:customStyle="1" w:styleId="32">
    <w:name w:val="font11"/>
    <w:basedOn w:val="13"/>
    <w:qFormat/>
    <w:uiPriority w:val="0"/>
    <w:rPr>
      <w:rFonts w:hint="eastAsia" w:ascii="宋体" w:hAnsi="宋体" w:eastAsia="宋体" w:cs="宋体"/>
      <w:color w:val="000000"/>
      <w:sz w:val="22"/>
      <w:szCs w:val="22"/>
      <w:u w:val="none"/>
    </w:rPr>
  </w:style>
  <w:style w:type="character" w:customStyle="1" w:styleId="33">
    <w:name w:val="font41"/>
    <w:basedOn w:val="13"/>
    <w:qFormat/>
    <w:uiPriority w:val="0"/>
    <w:rPr>
      <w:rFonts w:hint="eastAsia" w:ascii="宋体" w:hAnsi="宋体" w:eastAsia="宋体" w:cs="宋体"/>
      <w:b/>
      <w:color w:val="000000"/>
      <w:sz w:val="22"/>
      <w:szCs w:val="22"/>
      <w:u w:val="none"/>
    </w:rPr>
  </w:style>
  <w:style w:type="paragraph" w:customStyle="1" w:styleId="34">
    <w:name w:val="样式 标题 2 + 宋体 小四"/>
    <w:basedOn w:val="3"/>
    <w:qFormat/>
    <w:uiPriority w:val="0"/>
    <w:pPr>
      <w:widowControl/>
      <w:numPr>
        <w:ilvl w:val="1"/>
        <w:numId w:val="1"/>
      </w:numPr>
      <w:autoSpaceDE w:val="0"/>
      <w:autoSpaceDN w:val="0"/>
      <w:adjustRightInd w:val="0"/>
      <w:spacing w:before="0" w:after="0" w:line="360" w:lineRule="auto"/>
      <w:ind w:right="6"/>
      <w:textAlignment w:val="bottom"/>
    </w:pPr>
    <w:rPr>
      <w:rFonts w:ascii="宋体" w:hAnsi="宋体" w:eastAsia="宋体"/>
      <w:caps/>
    </w:rPr>
  </w:style>
  <w:style w:type="paragraph" w:customStyle="1" w:styleId="35">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样式5"/>
    <w:basedOn w:val="1"/>
    <w:qFormat/>
    <w:uiPriority w:val="0"/>
    <w:rPr>
      <w:rFonts w:ascii="宋体" w:hAnsi="Times New Roman" w:cs="宋体"/>
      <w:sz w:val="24"/>
    </w:rPr>
  </w:style>
  <w:style w:type="character" w:customStyle="1" w:styleId="38">
    <w:name w:val="hover"/>
    <w:basedOn w:val="13"/>
    <w:qFormat/>
    <w:uiPriority w:val="0"/>
    <w:rPr>
      <w:color w:val="5FB878"/>
    </w:rPr>
  </w:style>
  <w:style w:type="character" w:customStyle="1" w:styleId="39">
    <w:name w:val="hover1"/>
    <w:basedOn w:val="13"/>
    <w:qFormat/>
    <w:uiPriority w:val="0"/>
    <w:rPr>
      <w:color w:val="5FB878"/>
    </w:rPr>
  </w:style>
  <w:style w:type="character" w:customStyle="1" w:styleId="40">
    <w:name w:val="hover2"/>
    <w:basedOn w:val="13"/>
    <w:qFormat/>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958</Words>
  <Characters>5467</Characters>
  <Lines>45</Lines>
  <Paragraphs>12</Paragraphs>
  <TotalTime>15</TotalTime>
  <ScaleCrop>false</ScaleCrop>
  <LinksUpToDate>false</LinksUpToDate>
  <CharactersWithSpaces>6413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2020-08-20T03:15:00Z</dcterms:created>
  <dc:creator>Administrator</dc:creator>
  <cp:lastModifiedBy>王柳柳</cp:lastModifiedBy>
  <cp:lastPrinted>2019-09-10T06:28:00Z</cp:lastPrinted>
  <dcterms:modified xsi:type="dcterms:W3CDTF">2020-08-24T01:45:42Z</dcterms:modified>
  <dc:title>启东市水务局分散采购询价公告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