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bidi w:val="0"/>
        <w:spacing w:line="400" w:lineRule="exact"/>
        <w:jc w:val="center"/>
        <w:textAlignment w:val="auto"/>
        <w:rPr>
          <w:rFonts w:ascii="华文新魏" w:eastAsia="华文新魏"/>
          <w:b/>
          <w:sz w:val="84"/>
          <w:szCs w:val="84"/>
        </w:rPr>
      </w:pPr>
      <w:r>
        <w:rPr>
          <w:rFonts w:hint="eastAsia" w:ascii="华文新魏" w:eastAsia="华文新魏"/>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r>
        <w:rPr>
          <w:rFonts w:hint="eastAsia" w:asciiTheme="majorEastAsia" w:hAnsiTheme="majorEastAsia" w:eastAsiaTheme="majorEastAsia" w:cstheme="majorEastAsia"/>
          <w:b/>
          <w:bCs/>
          <w:sz w:val="36"/>
          <w:szCs w:val="36"/>
          <w:u w:val="none"/>
        </w:rPr>
        <w:t>启东市天扬贸易有限公司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lang w:val="en-US" w:eastAsia="zh-CN"/>
        </w:rPr>
      </w:pPr>
      <w:r>
        <w:rPr>
          <w:rFonts w:hint="eastAsia" w:asciiTheme="majorEastAsia" w:hAnsiTheme="majorEastAsia" w:eastAsiaTheme="majorEastAsia" w:cstheme="majorEastAsia"/>
          <w:b/>
          <w:bCs/>
          <w:sz w:val="36"/>
          <w:szCs w:val="36"/>
          <w:u w:val="none"/>
          <w:lang w:val="en-US" w:eastAsia="zh-CN"/>
        </w:rPr>
        <w:t>2020年第二季电磁水表和电磁流量计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lang w:eastAsia="zh-CN"/>
        </w:rPr>
      </w:pPr>
      <w:r>
        <w:rPr>
          <w:rFonts w:hint="eastAsia" w:asciiTheme="majorEastAsia" w:hAnsiTheme="majorEastAsia" w:eastAsiaTheme="majorEastAsia" w:cstheme="majorEastAsia"/>
          <w:b/>
          <w:bCs/>
          <w:sz w:val="36"/>
          <w:szCs w:val="36"/>
          <w:u w:val="none"/>
        </w:rPr>
        <w:t>采购招标文件</w:t>
      </w:r>
      <w:r>
        <w:rPr>
          <w:rFonts w:hint="eastAsia" w:asciiTheme="majorEastAsia" w:hAnsiTheme="majorEastAsia" w:eastAsiaTheme="majorEastAsia" w:cstheme="majorEastAsia"/>
          <w:b/>
          <w:bCs/>
          <w:sz w:val="36"/>
          <w:szCs w:val="36"/>
          <w:u w:val="none"/>
          <w:lang w:eastAsia="zh-CN"/>
        </w:rPr>
        <w:t>（二次）</w:t>
      </w: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hint="eastAsia"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ind w:left="2400" w:hanging="2400" w:hangingChars="750"/>
        <w:jc w:val="left"/>
        <w:textAlignment w:val="auto"/>
        <w:rPr>
          <w:rFonts w:hint="default" w:ascii="宋体" w:hAnsi="宋体" w:eastAsia="宋体"/>
          <w:sz w:val="32"/>
          <w:szCs w:val="32"/>
          <w:lang w:val="en-US" w:eastAsia="zh-CN"/>
        </w:rPr>
      </w:pPr>
      <w:r>
        <w:rPr>
          <w:rFonts w:hint="eastAsia" w:ascii="宋体" w:hAnsi="宋体"/>
          <w:sz w:val="32"/>
          <w:szCs w:val="32"/>
        </w:rPr>
        <w:t xml:space="preserve">            货物名称：</w:t>
      </w:r>
      <w:r>
        <w:rPr>
          <w:rFonts w:hint="eastAsia" w:ascii="宋体" w:hAnsi="宋体"/>
          <w:sz w:val="32"/>
          <w:szCs w:val="32"/>
          <w:u w:val="single"/>
        </w:rPr>
        <w:t xml:space="preserve">   </w:t>
      </w:r>
      <w:r>
        <w:rPr>
          <w:rFonts w:hint="eastAsia" w:ascii="宋体" w:hAnsi="宋体"/>
          <w:sz w:val="32"/>
          <w:szCs w:val="32"/>
          <w:u w:val="single"/>
          <w:lang w:eastAsia="zh-CN"/>
        </w:rPr>
        <w:t>电磁水表和电磁流量计</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pageBreakBefore w:val="0"/>
        <w:wordWrap/>
        <w:overflowPunct/>
        <w:bidi w:val="0"/>
        <w:spacing w:line="400" w:lineRule="exact"/>
        <w:ind w:firstLine="480" w:firstLineChars="150"/>
        <w:textAlignment w:val="auto"/>
        <w:rPr>
          <w:rFonts w:ascii="宋体" w:hAnsi="宋体"/>
          <w:sz w:val="32"/>
          <w:szCs w:val="32"/>
          <w:u w:val="single"/>
        </w:rPr>
      </w:pPr>
      <w:r>
        <w:rPr>
          <w:rFonts w:hint="eastAsia" w:ascii="宋体" w:hAnsi="宋体"/>
          <w:sz w:val="32"/>
          <w:szCs w:val="32"/>
        </w:rPr>
        <w:t xml:space="preserve">         采购单位：</w:t>
      </w:r>
      <w:r>
        <w:rPr>
          <w:rFonts w:hint="eastAsia" w:ascii="宋体" w:hAnsi="宋体"/>
          <w:sz w:val="32"/>
          <w:szCs w:val="32"/>
          <w:u w:val="single"/>
        </w:rPr>
        <w:t xml:space="preserve">   启东市天扬贸易有限公司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ind w:right="565" w:rightChars="269"/>
        <w:textAlignment w:val="auto"/>
        <w:rPr>
          <w:rFonts w:ascii="宋体" w:hAnsi="宋体"/>
          <w:b/>
          <w:bCs/>
          <w:spacing w:val="28"/>
          <w:kern w:val="0"/>
          <w:sz w:val="32"/>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Style w:val="2"/>
        <w:rPr>
          <w:rFonts w:hint="eastAsia"/>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ageBreakBefore w:val="0"/>
        <w:wordWrap/>
        <w:overflowPunct/>
        <w:bidi w:val="0"/>
        <w:spacing w:line="400" w:lineRule="exact"/>
        <w:ind w:right="1273" w:rightChars="606" w:firstLine="1558" w:firstLineChars="485"/>
        <w:jc w:val="center"/>
        <w:textAlignment w:val="auto"/>
        <w:rPr>
          <w:rFonts w:ascii="宋体" w:hAnsi="宋体"/>
          <w:b/>
          <w:bCs/>
          <w:spacing w:val="2"/>
          <w:kern w:val="0"/>
          <w:sz w:val="32"/>
        </w:rPr>
      </w:pPr>
      <w:r>
        <w:rPr>
          <w:rFonts w:hint="eastAsia" w:ascii="宋体" w:hAnsi="宋体"/>
          <w:b/>
          <w:bCs/>
          <w:sz w:val="32"/>
          <w:u w:val="single"/>
        </w:rPr>
        <w:t xml:space="preserve">二○二○ </w:t>
      </w:r>
      <w:r>
        <w:rPr>
          <w:rFonts w:hint="eastAsia" w:ascii="宋体" w:hAnsi="宋体"/>
          <w:b/>
          <w:bCs/>
          <w:sz w:val="32"/>
        </w:rPr>
        <w:t>年</w:t>
      </w:r>
      <w:r>
        <w:rPr>
          <w:rFonts w:hint="eastAsia" w:ascii="宋体" w:hAnsi="宋体"/>
          <w:b/>
          <w:bCs/>
          <w:sz w:val="32"/>
          <w:u w:val="single"/>
          <w:lang w:val="en-US" w:eastAsia="zh-CN"/>
        </w:rPr>
        <w:t>六</w:t>
      </w:r>
      <w:r>
        <w:rPr>
          <w:rFonts w:hint="eastAsia" w:ascii="宋体" w:hAnsi="宋体"/>
          <w:b/>
          <w:bCs/>
          <w:sz w:val="32"/>
        </w:rPr>
        <w:t>月</w:t>
      </w:r>
      <w:r>
        <w:rPr>
          <w:rFonts w:hint="eastAsia" w:ascii="宋体" w:hAnsi="宋体"/>
          <w:b/>
          <w:bCs/>
          <w:sz w:val="32"/>
          <w:u w:val="single"/>
        </w:rPr>
        <w:t xml:space="preserve"> </w:t>
      </w:r>
      <w:r>
        <w:rPr>
          <w:rFonts w:hint="eastAsia" w:ascii="宋体" w:hAnsi="宋体"/>
          <w:b/>
          <w:bCs/>
          <w:sz w:val="32"/>
          <w:u w:val="single"/>
          <w:lang w:eastAsia="zh-CN"/>
        </w:rPr>
        <w:t>三</w:t>
      </w:r>
      <w:r>
        <w:rPr>
          <w:rFonts w:hint="eastAsia" w:ascii="宋体" w:hAnsi="宋体"/>
          <w:b/>
          <w:bCs/>
          <w:sz w:val="32"/>
          <w:u w:val="single"/>
        </w:rPr>
        <w:t xml:space="preserve"> </w:t>
      </w:r>
      <w:r>
        <w:rPr>
          <w:rFonts w:hint="eastAsia" w:ascii="宋体" w:hAnsi="宋体"/>
          <w:b/>
          <w:bCs/>
          <w:sz w:val="32"/>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5575584"/>
      <w:bookmarkStart w:id="1" w:name="_Toc20571334"/>
      <w:bookmarkStart w:id="2" w:name="_Toc5578647"/>
      <w:bookmarkStart w:id="3" w:name="_Toc20564588"/>
      <w:bookmarkStart w:id="4" w:name="_Toc20144954"/>
      <w:bookmarkStart w:id="5" w:name="OLE_LINK4"/>
      <w:bookmarkStart w:id="6" w:name="_Toc20564500"/>
      <w:r>
        <w:rPr>
          <w:rFonts w:hint="eastAsia" w:ascii="宋体" w:hAnsi="宋体"/>
          <w:b/>
          <w:bCs/>
          <w:sz w:val="44"/>
          <w:szCs w:val="44"/>
        </w:rPr>
        <w:t>招标公告</w:t>
      </w:r>
    </w:p>
    <w:bookmarkEnd w:id="0"/>
    <w:bookmarkEnd w:id="1"/>
    <w:bookmarkEnd w:id="2"/>
    <w:bookmarkEnd w:id="3"/>
    <w:bookmarkEnd w:id="4"/>
    <w:bookmarkEnd w:id="5"/>
    <w:bookmarkEnd w:id="6"/>
    <w:p>
      <w:pPr>
        <w:pageBreakBefore w:val="0"/>
        <w:widowControl/>
        <w:wordWrap/>
        <w:overflowPunct/>
        <w:bidi w:val="0"/>
        <w:spacing w:line="400" w:lineRule="exact"/>
        <w:ind w:firstLine="480" w:firstLineChars="200"/>
        <w:jc w:val="left"/>
        <w:textAlignment w:val="auto"/>
        <w:rPr>
          <w:sz w:val="24"/>
          <w:szCs w:val="24"/>
        </w:rPr>
      </w:pPr>
    </w:p>
    <w:p>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sz w:val="28"/>
          <w:szCs w:val="28"/>
        </w:rPr>
      </w:pPr>
      <w:r>
        <w:rPr>
          <w:rFonts w:hint="eastAsia"/>
          <w:sz w:val="24"/>
          <w:szCs w:val="24"/>
        </w:rPr>
        <w:t>参照政府采购相关法律法规的规定，</w:t>
      </w:r>
      <w:r>
        <w:rPr>
          <w:rFonts w:hint="eastAsia" w:ascii="宋体" w:hAnsi="宋体" w:cs="宋体"/>
          <w:kern w:val="0"/>
          <w:sz w:val="24"/>
          <w:szCs w:val="24"/>
        </w:rPr>
        <w:t>启东市天扬贸易公司就生产经营所需</w:t>
      </w:r>
      <w:r>
        <w:rPr>
          <w:rFonts w:hint="eastAsia" w:ascii="宋体" w:hAnsi="宋体" w:cs="宋体"/>
          <w:kern w:val="0"/>
          <w:sz w:val="24"/>
          <w:szCs w:val="24"/>
          <w:lang w:eastAsia="zh-CN"/>
        </w:rPr>
        <w:t>电磁水表和电磁流量计</w:t>
      </w:r>
      <w:r>
        <w:rPr>
          <w:rFonts w:hint="eastAsia"/>
          <w:sz w:val="24"/>
          <w:szCs w:val="24"/>
        </w:rPr>
        <w:t>进行公开</w:t>
      </w:r>
      <w:r>
        <w:rPr>
          <w:rFonts w:hint="eastAsia" w:ascii="宋体" w:hAnsi="宋体" w:cs="宋体"/>
          <w:kern w:val="0"/>
          <w:sz w:val="24"/>
          <w:szCs w:val="24"/>
        </w:rPr>
        <w:t>采购</w:t>
      </w:r>
      <w:r>
        <w:rPr>
          <w:rFonts w:hint="eastAsia"/>
          <w:sz w:val="24"/>
          <w:szCs w:val="24"/>
        </w:rPr>
        <w:t>招标，欢迎符合要求的供应商前来投标。</w:t>
      </w:r>
    </w:p>
    <w:p>
      <w:pPr>
        <w:keepNext w:val="0"/>
        <w:keepLines w:val="0"/>
        <w:pageBreakBefore w:val="0"/>
        <w:numPr>
          <w:ilvl w:val="0"/>
          <w:numId w:val="1"/>
        </w:numPr>
        <w:kinsoku/>
        <w:wordWrap/>
        <w:overflowPunct/>
        <w:topLinePunct w:val="0"/>
        <w:bidi w:val="0"/>
        <w:spacing w:line="400" w:lineRule="exact"/>
        <w:ind w:firstLine="480" w:firstLineChars="200"/>
        <w:textAlignment w:val="auto"/>
        <w:rPr>
          <w:sz w:val="24"/>
          <w:szCs w:val="24"/>
        </w:rPr>
      </w:pPr>
      <w:r>
        <w:rPr>
          <w:rFonts w:hint="eastAsia" w:ascii="宋体" w:hAnsi="宋体"/>
          <w:sz w:val="24"/>
          <w:szCs w:val="24"/>
        </w:rPr>
        <w:t>项目名称：</w:t>
      </w:r>
      <w:r>
        <w:rPr>
          <w:rFonts w:hint="eastAsia" w:ascii="宋体" w:hAnsi="宋体" w:cs="宋体"/>
          <w:b/>
          <w:kern w:val="0"/>
          <w:sz w:val="24"/>
          <w:szCs w:val="24"/>
        </w:rPr>
        <w:t>启东市天扬贸易有限公司</w:t>
      </w:r>
      <w:r>
        <w:rPr>
          <w:rFonts w:hint="eastAsia" w:ascii="宋体" w:hAnsi="宋体" w:cs="宋体"/>
          <w:b/>
          <w:kern w:val="0"/>
          <w:sz w:val="24"/>
          <w:szCs w:val="24"/>
          <w:lang w:eastAsia="zh-CN"/>
        </w:rPr>
        <w:t>电磁水表和电磁流量计</w:t>
      </w:r>
      <w:r>
        <w:rPr>
          <w:rFonts w:hint="eastAsia" w:ascii="宋体" w:hAnsi="宋体" w:cs="宋体"/>
          <w:b/>
          <w:kern w:val="0"/>
          <w:sz w:val="24"/>
          <w:szCs w:val="24"/>
        </w:rPr>
        <w:t>季度采购</w:t>
      </w:r>
    </w:p>
    <w:p>
      <w:pPr>
        <w:keepNext w:val="0"/>
        <w:keepLines w:val="0"/>
        <w:pageBreakBefore w:val="0"/>
        <w:shd w:val="solid" w:color="FFFFFF" w:fill="auto"/>
        <w:kinsoku/>
        <w:wordWrap/>
        <w:overflowPunct/>
        <w:topLinePunct w:val="0"/>
        <w:autoSpaceDN w:val="0"/>
        <w:bidi w:val="0"/>
        <w:snapToGrid w:val="0"/>
        <w:spacing w:line="400" w:lineRule="exact"/>
        <w:ind w:firstLine="480" w:firstLineChars="200"/>
        <w:jc w:val="left"/>
        <w:textAlignment w:val="auto"/>
        <w:rPr>
          <w:rFonts w:ascii="宋体" w:hAnsi="宋体"/>
          <w:sz w:val="24"/>
          <w:shd w:val="clear" w:color="auto" w:fill="FFFFFF"/>
        </w:rPr>
      </w:pPr>
      <w:r>
        <w:rPr>
          <w:rFonts w:ascii="宋体" w:hAnsi="宋体"/>
          <w:sz w:val="24"/>
          <w:shd w:val="clear" w:color="auto" w:fill="FFFFFF"/>
        </w:rPr>
        <w:t>主要内容简介：</w:t>
      </w:r>
      <w:r>
        <w:rPr>
          <w:rFonts w:hint="eastAsia" w:ascii="宋体" w:hAnsi="宋体" w:cs="宋体"/>
          <w:kern w:val="0"/>
          <w:sz w:val="24"/>
          <w:szCs w:val="24"/>
        </w:rPr>
        <w:t>启东市天扬贸易有限公司</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季度采购</w:t>
      </w:r>
      <w:r>
        <w:rPr>
          <w:rFonts w:hint="eastAsia" w:ascii="宋体" w:hAnsi="宋体"/>
          <w:sz w:val="24"/>
          <w:shd w:val="clear" w:color="auto" w:fill="FFFFFF"/>
        </w:rPr>
        <w:t>及相关服务，最终根据实际用量进行结算</w:t>
      </w:r>
      <w:r>
        <w:rPr>
          <w:rFonts w:ascii="宋体" w:hAnsi="宋体"/>
          <w:sz w:val="24"/>
          <w:shd w:val="clear" w:color="auto" w:fill="FFFFFF"/>
        </w:rPr>
        <w:t>。详见</w:t>
      </w:r>
      <w:r>
        <w:rPr>
          <w:rFonts w:hint="eastAsia" w:ascii="宋体" w:hAnsi="宋体"/>
          <w:sz w:val="24"/>
          <w:shd w:val="clear" w:color="auto" w:fill="FFFFFF"/>
        </w:rPr>
        <w:t>招标文件</w:t>
      </w:r>
      <w:r>
        <w:rPr>
          <w:rFonts w:ascii="宋体" w:hAnsi="宋体"/>
          <w:sz w:val="24"/>
          <w:shd w:val="clear" w:color="auto" w:fill="FFFFFF"/>
        </w:rPr>
        <w:t>项目需求。</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二、</w:t>
      </w:r>
      <w:r>
        <w:rPr>
          <w:rFonts w:hint="eastAsia"/>
          <w:sz w:val="24"/>
          <w:szCs w:val="24"/>
        </w:rPr>
        <w:t>采购招标最高限价为</w:t>
      </w:r>
      <w:r>
        <w:rPr>
          <w:rFonts w:hint="eastAsia"/>
          <w:sz w:val="24"/>
          <w:szCs w:val="24"/>
          <w:u w:val="single"/>
        </w:rPr>
        <w:t>196041</w:t>
      </w:r>
      <w:r>
        <w:rPr>
          <w:rFonts w:hint="eastAsia"/>
          <w:sz w:val="24"/>
          <w:szCs w:val="24"/>
        </w:rPr>
        <w:t>元，投标报价超过最高限价的为无效投标。</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三、</w:t>
      </w:r>
      <w:r>
        <w:rPr>
          <w:rFonts w:ascii="宋体" w:hAnsi="宋体"/>
          <w:sz w:val="24"/>
          <w:szCs w:val="24"/>
        </w:rPr>
        <w:t>投标供应商的资格要求:</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符合《中华人民共和国政府采购法》第二十二条对</w:t>
      </w:r>
      <w:bookmarkStart w:id="7" w:name="OLE_LINK13"/>
      <w:r>
        <w:rPr>
          <w:rFonts w:ascii="宋体" w:hAnsi="宋体"/>
          <w:sz w:val="24"/>
          <w:szCs w:val="24"/>
        </w:rPr>
        <w:t>供应商的</w:t>
      </w:r>
      <w:bookmarkEnd w:id="7"/>
      <w:r>
        <w:rPr>
          <w:rFonts w:ascii="宋体" w:hAnsi="宋体"/>
          <w:sz w:val="24"/>
          <w:szCs w:val="24"/>
        </w:rPr>
        <w:t>资格要求</w:t>
      </w:r>
      <w:r>
        <w:rPr>
          <w:rFonts w:hint="eastAsia" w:ascii="宋体" w:hAnsi="宋体"/>
          <w:sz w:val="24"/>
          <w:szCs w:val="24"/>
        </w:rPr>
        <w:t>：</w:t>
      </w:r>
      <w:r>
        <w:rPr>
          <w:rFonts w:hint="eastAsia"/>
          <w:sz w:val="24"/>
          <w:szCs w:val="24"/>
        </w:rPr>
        <w:t>具有独立承担民事责任的能力（提供法人营业执照复印件）。</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2.对投标供应商的其他要求：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（1）投标人必须是具有独立法人资格，有能力提供本次招标</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制造商或代理商，同一品牌产品只能授权一家代理商投标，且应提交制造商在该项目唯一指定代理商的授权委托书。</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（2）制造商具有制造计量器具经营许可，提供营业执照复印件并加盖制造商</w:t>
      </w:r>
      <w:r>
        <w:rPr>
          <w:rFonts w:hint="eastAsia" w:ascii="宋体" w:hAnsi="宋体" w:cs="宋体"/>
          <w:kern w:val="0"/>
          <w:sz w:val="24"/>
          <w:szCs w:val="24"/>
          <w:lang w:val="en-GB"/>
        </w:rPr>
        <w:t>投标专用章或公章</w:t>
      </w:r>
      <w:r>
        <w:rPr>
          <w:rFonts w:hint="eastAsia" w:ascii="宋体" w:hAnsi="宋体" w:cs="宋体"/>
          <w:kern w:val="0"/>
          <w:sz w:val="24"/>
          <w:szCs w:val="24"/>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(3)符合相关法律、法规规定的其他要求。</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3.本项目不接受联合体投标。</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四、履约保证金:人民币</w:t>
      </w:r>
      <w:r>
        <w:rPr>
          <w:rFonts w:hint="eastAsia" w:ascii="宋体" w:hAnsi="宋体"/>
          <w:b/>
          <w:bCs/>
          <w:sz w:val="24"/>
          <w:szCs w:val="24"/>
        </w:rPr>
        <w:t>拾万元</w:t>
      </w:r>
      <w:r>
        <w:rPr>
          <w:rFonts w:hint="eastAsia" w:ascii="宋体" w:hAnsi="宋体"/>
          <w:sz w:val="24"/>
          <w:szCs w:val="24"/>
        </w:rPr>
        <w:t>整，履约保证金统一采用银行转账形式。</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缴纳账户：启东市天扬贸易有限公司</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开 户 行：</w:t>
      </w:r>
      <w:r>
        <w:rPr>
          <w:rFonts w:hint="eastAsia" w:ascii="宋体" w:hAnsi="宋体"/>
          <w:sz w:val="24"/>
          <w:szCs w:val="24"/>
          <w:lang w:eastAsia="zh-CN"/>
        </w:rPr>
        <w:t>启东</w:t>
      </w:r>
      <w:r>
        <w:rPr>
          <w:rFonts w:hint="eastAsia" w:ascii="宋体" w:hAnsi="宋体"/>
          <w:sz w:val="24"/>
          <w:szCs w:val="24"/>
        </w:rPr>
        <w:t xml:space="preserve">农商银行江海路支行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账    号：3206260771010000006281</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六、</w:t>
      </w:r>
      <w:r>
        <w:rPr>
          <w:rFonts w:hint="eastAsia" w:ascii="宋体" w:hAnsi="宋体" w:cs="宋体"/>
          <w:sz w:val="24"/>
          <w:szCs w:val="24"/>
        </w:rPr>
        <w:t>投标截止及开标时间：</w:t>
      </w:r>
      <w:bookmarkStart w:id="8" w:name="OLE_LINK15"/>
      <w:r>
        <w:rPr>
          <w:rFonts w:hint="eastAsia" w:ascii="宋体" w:hAnsi="宋体" w:cs="宋体"/>
          <w:b/>
          <w:bCs/>
          <w:sz w:val="24"/>
          <w:szCs w:val="24"/>
          <w:u w:val="single"/>
        </w:rPr>
        <w:t xml:space="preserve"> 2020</w:t>
      </w:r>
      <w:r>
        <w:rPr>
          <w:rFonts w:hint="eastAsia" w:ascii="宋体" w:hAnsi="宋体" w:cs="宋体"/>
          <w:b/>
          <w:bCs/>
          <w:sz w:val="24"/>
          <w:szCs w:val="24"/>
        </w:rPr>
        <w:t>年</w:t>
      </w:r>
      <w:r>
        <w:rPr>
          <w:rFonts w:hint="eastAsia" w:ascii="宋体" w:hAnsi="宋体" w:cs="宋体"/>
          <w:b/>
          <w:bCs/>
          <w:sz w:val="24"/>
          <w:szCs w:val="24"/>
          <w:u w:val="single"/>
          <w:lang w:val="en-US" w:eastAsia="zh-CN"/>
        </w:rPr>
        <w:t xml:space="preserve"> 6 </w:t>
      </w:r>
      <w:r>
        <w:rPr>
          <w:rFonts w:hint="eastAsia" w:ascii="宋体" w:hAnsi="宋体" w:cs="宋体"/>
          <w:b/>
          <w:bCs/>
          <w:sz w:val="24"/>
          <w:szCs w:val="24"/>
        </w:rPr>
        <w:t>月</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8</w:t>
      </w:r>
      <w:r>
        <w:rPr>
          <w:rFonts w:hint="eastAsia" w:ascii="宋体" w:hAnsi="宋体" w:cs="宋体"/>
          <w:b/>
          <w:bCs/>
          <w:sz w:val="24"/>
          <w:szCs w:val="24"/>
          <w:u w:val="single"/>
        </w:rPr>
        <w:t xml:space="preserve"> </w:t>
      </w:r>
      <w:r>
        <w:rPr>
          <w:rFonts w:hint="eastAsia" w:ascii="宋体" w:hAnsi="宋体" w:cs="宋体"/>
          <w:b/>
          <w:bCs/>
          <w:sz w:val="24"/>
          <w:szCs w:val="24"/>
        </w:rPr>
        <w:t>日</w:t>
      </w:r>
      <w:bookmarkEnd w:id="8"/>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 xml:space="preserve"> </w:t>
      </w:r>
      <w:r>
        <w:rPr>
          <w:rFonts w:hint="eastAsia" w:ascii="宋体" w:hAnsi="宋体" w:cs="宋体"/>
          <w:b/>
          <w:bCs/>
          <w:sz w:val="24"/>
          <w:szCs w:val="24"/>
        </w:rPr>
        <w:t>时</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45</w:t>
      </w:r>
      <w:r>
        <w:rPr>
          <w:rFonts w:hint="eastAsia" w:ascii="宋体" w:hAnsi="宋体" w:cs="宋体"/>
          <w:b/>
          <w:bCs/>
          <w:sz w:val="24"/>
          <w:szCs w:val="24"/>
          <w:u w:val="single"/>
        </w:rPr>
        <w:t xml:space="preserve"> </w:t>
      </w:r>
      <w:r>
        <w:rPr>
          <w:rFonts w:hint="eastAsia" w:ascii="宋体" w:hAnsi="宋体" w:cs="宋体"/>
          <w:b/>
          <w:bCs/>
          <w:sz w:val="24"/>
          <w:szCs w:val="24"/>
        </w:rPr>
        <w:t>分（北京时间）</w:t>
      </w:r>
      <w:r>
        <w:rPr>
          <w:rFonts w:hint="eastAsia" w:ascii="宋体" w:hAnsi="宋体" w:cs="宋体"/>
          <w:sz w:val="24"/>
          <w:szCs w:val="24"/>
        </w:rPr>
        <w:t>。</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七、递交投标文件、开标地点</w:t>
      </w:r>
      <w:bookmarkStart w:id="9" w:name="OLE_LINK3"/>
      <w:bookmarkStart w:id="10" w:name="OLE_LINK2"/>
      <w:r>
        <w:rPr>
          <w:rFonts w:hint="eastAsia" w:ascii="宋体" w:hAnsi="宋体" w:cs="宋体"/>
          <w:sz w:val="24"/>
          <w:szCs w:val="24"/>
          <w:lang w:val="en-US" w:eastAsia="zh-CN"/>
        </w:rPr>
        <w:t>:启东市南苑西路国动产业园1号楼二楼中会议室</w:t>
      </w:r>
    </w:p>
    <w:p>
      <w:pPr>
        <w:pStyle w:val="2"/>
        <w:rPr>
          <w:rFonts w:hint="default"/>
          <w:lang w:val="en-US" w:eastAsia="zh-CN"/>
        </w:rPr>
      </w:pPr>
    </w:p>
    <w:bookmarkEnd w:id="9"/>
    <w:bookmarkEnd w:id="10"/>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 xml:space="preserve">八、联系方式： </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采购单位联系人：陆婧  联系电话： 0513-68951013</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cs="宋体"/>
          <w:sz w:val="24"/>
          <w:szCs w:val="24"/>
        </w:rPr>
        <w:t>对有关技术及采购需求问题，请与采购单位联系。</w:t>
      </w:r>
    </w:p>
    <w:p>
      <w:pPr>
        <w:keepNext w:val="0"/>
        <w:keepLines w:val="0"/>
        <w:pageBreakBefore w:val="0"/>
        <w:kinsoku/>
        <w:wordWrap/>
        <w:overflowPunct/>
        <w:topLinePunct w:val="0"/>
        <w:bidi w:val="0"/>
        <w:snapToGrid w:val="0"/>
        <w:spacing w:line="400" w:lineRule="exact"/>
        <w:ind w:firstLine="482" w:firstLineChars="200"/>
        <w:textAlignment w:val="auto"/>
        <w:rPr>
          <w:rFonts w:ascii="仿宋_GB2312" w:eastAsia="仿宋_GB2312"/>
          <w:b/>
          <w:sz w:val="24"/>
          <w:szCs w:val="32"/>
        </w:rPr>
      </w:pPr>
      <w:r>
        <w:rPr>
          <w:rFonts w:hint="eastAsia" w:ascii="仿宋_GB2312" w:eastAsia="仿宋_GB2312"/>
          <w:b/>
          <w:sz w:val="24"/>
          <w:szCs w:val="32"/>
        </w:rPr>
        <w:t>友情提醒 ：</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1.请各供应商连续关注标书发布网站可能发生的相关变化等信息。如没有及时获悉相关变化而引起的后果由供应商自负。</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2.请各供应商认真阅读招标文件，严格遵守时间、资料提供等相关约定。</w:t>
      </w:r>
    </w:p>
    <w:p>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8"/>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sz w:val="24"/>
          <w:szCs w:val="24"/>
        </w:rPr>
      </w:pPr>
      <w:r>
        <w:rPr>
          <w:rFonts w:hint="eastAsia" w:ascii="仿宋_GB2312" w:hAnsi="宋体" w:eastAsia="仿宋_GB2312"/>
          <w:sz w:val="24"/>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rPr>
      </w:pPr>
      <w:r>
        <w:rPr>
          <w:rFonts w:hint="eastAsia" w:ascii="宋体" w:hAnsi="宋体"/>
          <w:b/>
          <w:bCs/>
          <w:sz w:val="44"/>
        </w:rPr>
        <w:t>第二部分  采购项目需求</w:t>
      </w:r>
    </w:p>
    <w:p>
      <w:pPr>
        <w:keepNext w:val="0"/>
        <w:keepLines w:val="0"/>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18"/>
          <w:szCs w:val="18"/>
        </w:rPr>
      </w:pPr>
      <w:r>
        <w:rPr>
          <w:rFonts w:hint="eastAsia" w:ascii="宋体" w:hAnsi="宋体"/>
          <w:b/>
          <w:sz w:val="28"/>
          <w:szCs w:val="28"/>
        </w:rPr>
        <w:t xml:space="preserve"> 第一章 </w:t>
      </w:r>
      <w:r>
        <w:rPr>
          <w:rFonts w:hint="eastAsia" w:ascii="宋体" w:hAnsi="宋体"/>
          <w:b/>
          <w:sz w:val="28"/>
          <w:szCs w:val="28"/>
          <w:lang w:val="zh-CN"/>
        </w:rPr>
        <w:t>有关要求说明</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1</w:t>
      </w:r>
      <w:r>
        <w:rPr>
          <w:rFonts w:hint="eastAsia" w:ascii="宋体" w:eastAsia="新宋体" w:cs="宋体"/>
          <w:b/>
          <w:szCs w:val="21"/>
          <w:lang w:val="zh-CN"/>
        </w:rPr>
        <w:t>．优先采购：</w:t>
      </w:r>
      <w:r>
        <w:rPr>
          <w:rFonts w:hint="eastAsia" w:ascii="宋体" w:eastAsia="新宋体" w:cs="宋体"/>
          <w:szCs w:val="21"/>
          <w:lang w:val="zh-CN"/>
        </w:rPr>
        <w:t>优先采购节能产品和环境标志产品。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2</w:t>
      </w:r>
      <w:r>
        <w:rPr>
          <w:rFonts w:hint="eastAsia" w:ascii="宋体" w:eastAsia="新宋体" w:cs="宋体"/>
          <w:b/>
          <w:szCs w:val="21"/>
          <w:lang w:val="zh-CN"/>
        </w:rPr>
        <w:t>．产品要求：</w:t>
      </w:r>
      <w:r>
        <w:rPr>
          <w:rFonts w:hint="eastAsia" w:ascii="宋体" w:eastAsia="新宋体" w:cs="宋体"/>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3、主要技术参数：</w:t>
      </w:r>
      <w:r>
        <w:rPr>
          <w:rFonts w:hint="eastAsia" w:ascii="宋体" w:eastAsia="新宋体" w:cs="宋体"/>
          <w:szCs w:val="21"/>
          <w:lang w:val="zh-CN"/>
        </w:rPr>
        <w:t>为鼓励不同品牌的充分竞争，如某主要技术参数属于个别品牌专有，则该主要技术参数不具有限制性，投标人可对该参数进行适当调整，并说明调整的理由。</w:t>
      </w:r>
    </w:p>
    <w:p>
      <w:pPr>
        <w:pageBreakBefore w:val="0"/>
        <w:wordWrap/>
        <w:overflowPunct/>
        <w:bidi w:val="0"/>
        <w:spacing w:line="400" w:lineRule="exact"/>
        <w:ind w:firstLine="200"/>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8"/>
          <w:sz w:val="36"/>
          <w:szCs w:val="36"/>
        </w:rPr>
      </w:pPr>
      <w:r>
        <w:rPr>
          <w:rFonts w:hint="eastAsia" w:ascii="宋体" w:hAnsi="宋体"/>
          <w:b/>
          <w:sz w:val="28"/>
          <w:szCs w:val="28"/>
        </w:rPr>
        <w:t xml:space="preserve"> 第二章 采购项目内容与技术需求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bCs/>
          <w:sz w:val="28"/>
          <w:szCs w:val="28"/>
        </w:rPr>
      </w:pPr>
      <w:r>
        <w:rPr>
          <w:rFonts w:hint="eastAsia" w:ascii="仿宋_GB2312" w:hAnsi="宋体" w:eastAsia="仿宋_GB2312"/>
          <w:bCs/>
          <w:sz w:val="28"/>
          <w:szCs w:val="28"/>
        </w:rPr>
        <w:t>一 、项目背景、基本情况：</w:t>
      </w:r>
    </w:p>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pPr>
      <w:r>
        <w:rPr>
          <w:rFonts w:hint="eastAsia" w:cs="Arial"/>
          <w:spacing w:val="-4"/>
          <w:kern w:val="0"/>
          <w:sz w:val="24"/>
          <w:szCs w:val="24"/>
        </w:rPr>
        <w:t>（1）</w:t>
      </w:r>
      <w:r>
        <w:rPr>
          <w:rFonts w:hint="eastAsia" w:cs="Arial"/>
          <w:b/>
          <w:kern w:val="0"/>
          <w:sz w:val="24"/>
          <w:szCs w:val="24"/>
        </w:rPr>
        <w:t>项目主要内容：</w:t>
      </w:r>
      <w:r>
        <w:rPr>
          <w:rFonts w:ascii="Arial" w:hAnsi="Arial" w:cs="Arial"/>
          <w:bCs/>
        </w:rPr>
        <w:t>本次招标的是</w:t>
      </w:r>
      <w:r>
        <w:rPr>
          <w:rFonts w:hint="eastAsia" w:ascii="Arial" w:hAnsi="Arial" w:cs="Arial"/>
          <w:bCs/>
        </w:rPr>
        <w:t>启东市天扬贸易有限公司生产经营</w:t>
      </w:r>
      <w:r>
        <w:rPr>
          <w:rFonts w:ascii="Arial" w:hAnsi="Arial" w:cs="Arial"/>
          <w:bCs/>
        </w:rPr>
        <w:t>所需</w:t>
      </w:r>
      <w:r>
        <w:rPr>
          <w:rFonts w:hint="eastAsia" w:ascii="Arial"/>
          <w:lang w:eastAsia="zh-CN"/>
        </w:rPr>
        <w:t>电磁水表和电磁流量计</w:t>
      </w:r>
      <w:r>
        <w:rPr>
          <w:rFonts w:hint="eastAsia" w:ascii="Arial" w:hAnsi="Arial"/>
        </w:rPr>
        <w:t>及相关服务</w:t>
      </w:r>
      <w:r>
        <w:rPr>
          <w:rFonts w:hint="eastAsia"/>
        </w:rPr>
        <w:t>，数量根据实际需要进行采购结算。中标人须按照招标人的要求分批次供货。</w:t>
      </w:r>
      <w:r>
        <w:rPr>
          <w:rFonts w:hint="eastAsia" w:ascii="宋体" w:hAnsi="宋体" w:cs="宋体"/>
          <w:b/>
          <w:kern w:val="0"/>
          <w:szCs w:val="21"/>
          <w:lang w:val="zh-CN"/>
        </w:rPr>
        <w:t xml:space="preserve"> </w:t>
      </w:r>
      <w:r>
        <w:rPr>
          <w:rFonts w:hint="eastAsia" w:ascii="宋体" w:hAnsi="宋体" w:cs="宋体"/>
          <w:kern w:val="0"/>
          <w:szCs w:val="21"/>
          <w:lang w:val="zh-CN"/>
        </w:rPr>
        <w:t>本项目采购内容中规格外电磁水表和电磁流量计，供货价格可由采购方和本项目中标人议定。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采购价格包括全部设备、材料及随设备提供的备品备件及专用工具的价格、包装费、运杂费（运抵买方工地现场）、安装调试费、税费、保险费、设备投运及投标人认为需要的其他费用等。在安装、调试、验收过程中，如发现有漏项、缺件，卖方应无条件、无偿补齐，所发生的一切费用，视为已包含在投标人的投标报价之中，且并不因此而影响交付买方使用的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合同执行时，中标人的中标单价固定不变，根据分批采购用量进行结算，相关风险由中标人自行承担。</w:t>
      </w:r>
    </w:p>
    <w:p>
      <w:pPr>
        <w:keepNext w:val="0"/>
        <w:keepLines w:val="0"/>
        <w:pageBreakBefore w:val="0"/>
        <w:widowControl w:val="0"/>
        <w:kinsoku/>
        <w:wordWrap/>
        <w:overflowPunct/>
        <w:topLinePunct w:val="0"/>
        <w:autoSpaceDE/>
        <w:autoSpaceDN/>
        <w:bidi w:val="0"/>
        <w:adjustRightInd/>
        <w:snapToGrid/>
        <w:spacing w:line="400" w:lineRule="exact"/>
        <w:ind w:left="550" w:leftChars="202" w:hanging="126" w:hangingChars="60"/>
        <w:textAlignment w:val="auto"/>
      </w:pPr>
      <w:r>
        <w:rPr>
          <w:rFonts w:hint="eastAsia"/>
        </w:rPr>
        <w:t>（2）</w:t>
      </w:r>
      <w:r>
        <w:rPr>
          <w:rFonts w:hint="eastAsia" w:cs="Arial"/>
          <w:b/>
          <w:kern w:val="0"/>
          <w:sz w:val="24"/>
          <w:szCs w:val="24"/>
        </w:rPr>
        <w:t>供货地点：</w:t>
      </w:r>
      <w:r>
        <w:rPr>
          <w:rFonts w:hint="eastAsia"/>
          <w:u w:val="single"/>
        </w:rPr>
        <w:t>启东市天扬贸易有限公司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（3）</w:t>
      </w:r>
      <w:r>
        <w:rPr>
          <w:rFonts w:hint="eastAsia" w:cs="Arial"/>
          <w:b/>
          <w:kern w:val="0"/>
          <w:sz w:val="24"/>
          <w:szCs w:val="24"/>
        </w:rPr>
        <w:t>时间要求：</w:t>
      </w:r>
      <w:r>
        <w:rPr>
          <w:rFonts w:hint="eastAsia"/>
        </w:rPr>
        <w:t>根据采购人书面通知时间要求。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（4）</w:t>
      </w:r>
      <w:r>
        <w:rPr>
          <w:rFonts w:hint="eastAsia" w:cs="Arial"/>
          <w:b/>
          <w:kern w:val="0"/>
          <w:sz w:val="24"/>
          <w:szCs w:val="24"/>
        </w:rPr>
        <w:t>质量要求：</w:t>
      </w:r>
      <w:r>
        <w:rPr>
          <w:rFonts w:hint="eastAsia"/>
        </w:rPr>
        <w:t>合格优质产品</w:t>
      </w:r>
    </w:p>
    <w:p>
      <w:pPr>
        <w:pageBreakBefore w:val="0"/>
        <w:numPr>
          <w:ilvl w:val="0"/>
          <w:numId w:val="2"/>
        </w:numPr>
        <w:wordWrap/>
        <w:overflowPunct/>
        <w:bidi w:val="0"/>
        <w:spacing w:line="400" w:lineRule="exact"/>
        <w:ind w:firstLine="560" w:firstLineChars="200"/>
        <w:textAlignment w:val="auto"/>
        <w:rPr>
          <w:rFonts w:ascii="仿宋_GB2312" w:hAnsi="宋体" w:eastAsia="仿宋_GB2312"/>
          <w:bCs/>
          <w:sz w:val="28"/>
          <w:szCs w:val="28"/>
        </w:rPr>
      </w:pPr>
      <w:bookmarkStart w:id="11" w:name="_Toc131845532"/>
      <w:bookmarkStart w:id="12" w:name="_Toc101245454"/>
      <w:r>
        <w:rPr>
          <w:rFonts w:hint="eastAsia" w:ascii="仿宋_GB2312" w:hAnsi="宋体" w:eastAsia="仿宋_GB2312"/>
          <w:bCs/>
          <w:sz w:val="28"/>
          <w:szCs w:val="28"/>
        </w:rPr>
        <w:t>项目采购内容：</w:t>
      </w:r>
    </w:p>
    <w:tbl>
      <w:tblPr>
        <w:tblStyle w:val="14"/>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134"/>
        <w:gridCol w:w="851"/>
        <w:gridCol w:w="708"/>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szCs w:val="21"/>
              </w:rPr>
            </w:pPr>
            <w:r>
              <w:rPr>
                <w:rFonts w:hint="eastAsia"/>
                <w:szCs w:val="21"/>
              </w:rPr>
              <w:t>采购项目名称</w:t>
            </w:r>
          </w:p>
        </w:tc>
        <w:tc>
          <w:tcPr>
            <w:tcW w:w="1134" w:type="dxa"/>
            <w:vAlign w:val="center"/>
          </w:tcPr>
          <w:p>
            <w:pPr>
              <w:pageBreakBefore w:val="0"/>
              <w:wordWrap/>
              <w:overflowPunct/>
              <w:bidi w:val="0"/>
              <w:spacing w:line="400" w:lineRule="exact"/>
              <w:jc w:val="center"/>
              <w:textAlignment w:val="auto"/>
              <w:rPr>
                <w:szCs w:val="21"/>
              </w:rPr>
            </w:pPr>
            <w:r>
              <w:rPr>
                <w:rFonts w:hint="eastAsia"/>
                <w:szCs w:val="21"/>
              </w:rPr>
              <w:t>规格</w:t>
            </w:r>
          </w:p>
        </w:tc>
        <w:tc>
          <w:tcPr>
            <w:tcW w:w="851" w:type="dxa"/>
            <w:vAlign w:val="center"/>
          </w:tcPr>
          <w:p>
            <w:pPr>
              <w:pageBreakBefore w:val="0"/>
              <w:wordWrap/>
              <w:overflowPunct/>
              <w:bidi w:val="0"/>
              <w:spacing w:line="400" w:lineRule="exact"/>
              <w:jc w:val="center"/>
              <w:textAlignment w:val="auto"/>
              <w:rPr>
                <w:szCs w:val="21"/>
              </w:rPr>
            </w:pPr>
            <w:r>
              <w:rPr>
                <w:rFonts w:hint="eastAsia"/>
                <w:szCs w:val="21"/>
              </w:rPr>
              <w:t>数量</w:t>
            </w:r>
          </w:p>
        </w:tc>
        <w:tc>
          <w:tcPr>
            <w:tcW w:w="708" w:type="dxa"/>
            <w:vAlign w:val="center"/>
          </w:tcPr>
          <w:p>
            <w:pPr>
              <w:pageBreakBefore w:val="0"/>
              <w:wordWrap/>
              <w:overflowPunct/>
              <w:bidi w:val="0"/>
              <w:spacing w:line="400" w:lineRule="exact"/>
              <w:jc w:val="center"/>
              <w:textAlignment w:val="auto"/>
              <w:rPr>
                <w:szCs w:val="21"/>
              </w:rPr>
            </w:pPr>
            <w:r>
              <w:rPr>
                <w:rFonts w:hint="eastAsia"/>
                <w:szCs w:val="21"/>
              </w:rPr>
              <w:t>单位</w:t>
            </w:r>
          </w:p>
        </w:tc>
        <w:tc>
          <w:tcPr>
            <w:tcW w:w="2127" w:type="dxa"/>
            <w:vAlign w:val="center"/>
          </w:tcPr>
          <w:p>
            <w:pPr>
              <w:pageBreakBefore w:val="0"/>
              <w:wordWrap/>
              <w:overflowPunct/>
              <w:bidi w:val="0"/>
              <w:spacing w:line="400" w:lineRule="exact"/>
              <w:jc w:val="center"/>
              <w:textAlignment w:val="auto"/>
              <w:rPr>
                <w:szCs w:val="21"/>
              </w:rPr>
            </w:pPr>
            <w:r>
              <w:rPr>
                <w:rFonts w:hint="eastAsia"/>
                <w:szCs w:val="21"/>
              </w:rPr>
              <w:t>分项最高限价（元）</w:t>
            </w:r>
          </w:p>
        </w:tc>
        <w:tc>
          <w:tcPr>
            <w:tcW w:w="1417" w:type="dxa"/>
            <w:vAlign w:val="center"/>
          </w:tcPr>
          <w:p>
            <w:pPr>
              <w:pageBreakBefore w:val="0"/>
              <w:wordWrap/>
              <w:overflowPunct/>
              <w:bidi w:val="0"/>
              <w:spacing w:line="400" w:lineRule="exact"/>
              <w:jc w:val="center"/>
              <w:textAlignment w:val="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18800</w:t>
            </w:r>
          </w:p>
        </w:tc>
        <w:tc>
          <w:tcPr>
            <w:tcW w:w="1417" w:type="dxa"/>
            <w:vMerge w:val="restart"/>
            <w:vAlign w:val="center"/>
          </w:tcPr>
          <w:p>
            <w:pPr>
              <w:pageBreakBefore w:val="0"/>
              <w:widowControl/>
              <w:wordWrap/>
              <w:overflowPunct/>
              <w:bidi w:val="0"/>
              <w:spacing w:line="400" w:lineRule="exact"/>
              <w:jc w:val="center"/>
              <w:textAlignment w:val="auto"/>
              <w:rPr>
                <w:rFonts w:hint="eastAsia" w:eastAsia="仿宋" w:cs="宋体"/>
                <w:color w:val="000000"/>
                <w:kern w:val="0"/>
                <w:sz w:val="22"/>
                <w:szCs w:val="22"/>
                <w:lang w:val="en-US"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r>
              <w:rPr>
                <w:rFonts w:hint="eastAsia" w:ascii="仿宋" w:hAnsi="仿宋" w:eastAsia="仿宋"/>
                <w:bCs/>
                <w:color w:val="000000"/>
                <w:sz w:val="24"/>
                <w:lang w:val="en-US" w:eastAsia="zh-CN"/>
              </w:rPr>
              <w:t>2</w:t>
            </w:r>
            <w:r>
              <w:rPr>
                <w:rFonts w:hint="eastAsia" w:ascii="仿宋" w:hAnsi="仿宋" w:eastAsia="仿宋"/>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19000</w:t>
            </w:r>
          </w:p>
        </w:tc>
        <w:tc>
          <w:tcPr>
            <w:tcW w:w="1417" w:type="dxa"/>
            <w:vMerge w:val="continue"/>
            <w:vAlign w:val="center"/>
          </w:tcPr>
          <w:p>
            <w:pPr>
              <w:pageBreakBefore w:val="0"/>
              <w:widowControl/>
              <w:wordWrap/>
              <w:overflowPunct/>
              <w:bidi w:val="0"/>
              <w:spacing w:line="400" w:lineRule="exact"/>
              <w:jc w:val="center"/>
              <w:textAlignment w:val="auto"/>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21800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23000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32000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hint="eastAsia" w:eastAsia="宋体" w:cs="宋体"/>
                <w:color w:val="000000"/>
                <w:kern w:val="0"/>
                <w:sz w:val="22"/>
                <w:szCs w:val="22"/>
                <w:lang w:eastAsia="zh-CN"/>
              </w:rPr>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cs="宋体"/>
                <w:kern w:val="0"/>
                <w:szCs w:val="21"/>
              </w:rPr>
              <w:t>DN50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15111</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DN80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15196</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DN125</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16653</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16783</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17698</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最高总限价</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p>
        </w:tc>
        <w:tc>
          <w:tcPr>
            <w:tcW w:w="708" w:type="dxa"/>
            <w:vAlign w:val="center"/>
          </w:tcPr>
          <w:p>
            <w:pPr>
              <w:pageBreakBefore w:val="0"/>
              <w:wordWrap/>
              <w:overflowPunct/>
              <w:bidi w:val="0"/>
              <w:spacing w:line="400" w:lineRule="exact"/>
              <w:jc w:val="center"/>
              <w:textAlignment w:val="auto"/>
              <w:rPr>
                <w:rFonts w:ascii="宋体" w:hAnsi="宋体" w:cs="宋体"/>
                <w:kern w:val="0"/>
                <w:sz w:val="24"/>
                <w:szCs w:val="24"/>
              </w:rPr>
            </w:pP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196041</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 w:hAnsi="仿宋" w:eastAsia="仿宋"/>
          <w:b/>
          <w:color w:val="000000"/>
          <w:sz w:val="24"/>
          <w:u w:val="none"/>
        </w:rPr>
      </w:pPr>
      <w:r>
        <w:rPr>
          <w:rFonts w:hint="eastAsia" w:ascii="宋体" w:hAnsi="宋体" w:cs="宋体"/>
          <w:b/>
          <w:kern w:val="0"/>
          <w:szCs w:val="21"/>
          <w:u w:val="none"/>
          <w:lang w:val="zh-CN"/>
        </w:rPr>
        <w:t>备注：</w:t>
      </w:r>
      <w:r>
        <w:rPr>
          <w:rFonts w:hint="eastAsia" w:ascii="宋体" w:hAnsi="宋体" w:cs="宋体"/>
          <w:b/>
          <w:kern w:val="0"/>
          <w:szCs w:val="21"/>
          <w:u w:val="none"/>
          <w:lang w:val="en-US" w:eastAsia="zh-CN"/>
        </w:rPr>
        <w:t>1、</w:t>
      </w:r>
      <w:r>
        <w:rPr>
          <w:rFonts w:hint="eastAsia" w:ascii="仿宋" w:hAnsi="仿宋" w:eastAsia="仿宋"/>
          <w:b/>
          <w:color w:val="000000"/>
          <w:sz w:val="24"/>
          <w:u w:val="none"/>
        </w:rPr>
        <w:t>若投标人的投标报价高于投标最高总限价的，则作无效标处理；若投标报价中分项报价高于分项最高限价的，作无效标处理。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4" w:firstLineChars="400"/>
        <w:textAlignment w:val="auto"/>
        <w:rPr>
          <w:rFonts w:hint="eastAsia" w:ascii="仿宋" w:hAnsi="仿宋" w:eastAsia="仿宋"/>
          <w:b/>
          <w:bCs w:val="0"/>
          <w:color w:val="000000"/>
          <w:sz w:val="24"/>
          <w:szCs w:val="24"/>
        </w:rPr>
      </w:pPr>
      <w:r>
        <w:rPr>
          <w:rFonts w:hint="eastAsia" w:ascii="仿宋" w:hAnsi="仿宋" w:eastAsia="仿宋" w:cs="仿宋_GB2312"/>
          <w:b/>
          <w:bCs w:val="0"/>
          <w:color w:val="000000"/>
          <w:sz w:val="24"/>
          <w:szCs w:val="24"/>
          <w:lang w:val="en-US" w:eastAsia="zh-CN"/>
        </w:rPr>
        <w:t>2、</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pStyle w:val="2"/>
        <w:rPr>
          <w:lang w:val="zh-CN"/>
        </w:rPr>
      </w:pPr>
    </w:p>
    <w:p>
      <w:pPr>
        <w:pageBreakBefore w:val="0"/>
        <w:wordWrap/>
        <w:overflowPunct/>
        <w:bidi w:val="0"/>
        <w:spacing w:line="400" w:lineRule="exact"/>
        <w:ind w:firstLine="422" w:firstLineChars="200"/>
        <w:textAlignment w:val="auto"/>
        <w:rPr>
          <w:rFonts w:ascii="宋体" w:hAnsi="宋体" w:cs="宋体"/>
          <w:b/>
          <w:kern w:val="0"/>
          <w:szCs w:val="21"/>
          <w:lang w:val="zh-CN"/>
        </w:rPr>
      </w:pPr>
      <w:r>
        <w:rPr>
          <w:rFonts w:hint="eastAsia" w:ascii="宋体" w:hAnsi="宋体" w:cs="宋体"/>
          <w:b/>
          <w:kern w:val="0"/>
          <w:szCs w:val="21"/>
          <w:lang w:val="zh-CN"/>
        </w:rPr>
        <w:t xml:space="preserve">  </w:t>
      </w:r>
    </w:p>
    <w:bookmarkEnd w:id="11"/>
    <w:bookmarkEnd w:id="12"/>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25" w:firstLineChars="152"/>
        <w:textAlignment w:val="auto"/>
        <w:rPr>
          <w:rFonts w:ascii="宋体" w:hAnsi="宋体"/>
          <w:bCs/>
          <w:sz w:val="28"/>
          <w:szCs w:val="28"/>
        </w:rPr>
      </w:pPr>
      <w:bookmarkStart w:id="13" w:name="_Toc28021"/>
      <w:bookmarkStart w:id="14" w:name="_Toc362420076"/>
      <w:bookmarkStart w:id="15" w:name="_Toc1675"/>
      <w:r>
        <w:rPr>
          <w:rFonts w:hint="eastAsia" w:ascii="宋体" w:hAnsi="宋体"/>
          <w:bCs/>
          <w:sz w:val="28"/>
          <w:szCs w:val="28"/>
        </w:rPr>
        <w:t>启东市天扬贸易有限公司</w:t>
      </w:r>
      <w:r>
        <w:rPr>
          <w:rFonts w:hint="eastAsia" w:ascii="宋体" w:hAnsi="宋体"/>
          <w:bCs/>
          <w:sz w:val="28"/>
          <w:szCs w:val="28"/>
          <w:lang w:eastAsia="zh-CN"/>
        </w:rPr>
        <w:t>电磁水表和电磁流量计</w:t>
      </w:r>
      <w:r>
        <w:rPr>
          <w:rFonts w:hint="eastAsia" w:ascii="宋体" w:hAnsi="宋体"/>
          <w:bCs/>
          <w:sz w:val="28"/>
          <w:szCs w:val="28"/>
        </w:rPr>
        <w:t>采购技术规范和要求</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szCs w:val="21"/>
          <w:u w:val="single"/>
        </w:rPr>
      </w:pPr>
      <w:r>
        <w:rPr>
          <w:rFonts w:hint="eastAsia" w:ascii="宋体" w:hAnsi="宋体"/>
          <w:b/>
          <w:szCs w:val="21"/>
          <w:u w:val="single"/>
        </w:rPr>
        <w:t>1.本次采购</w:t>
      </w:r>
      <w:r>
        <w:rPr>
          <w:rFonts w:hint="eastAsia" w:ascii="宋体" w:hAnsi="宋体"/>
          <w:b/>
          <w:szCs w:val="21"/>
          <w:u w:val="single"/>
          <w:lang w:eastAsia="zh-CN"/>
        </w:rPr>
        <w:t>电磁水表和电磁流量计</w:t>
      </w:r>
      <w:r>
        <w:rPr>
          <w:rFonts w:hint="eastAsia" w:ascii="宋体" w:hAnsi="宋体"/>
          <w:b/>
          <w:szCs w:val="21"/>
          <w:u w:val="single"/>
        </w:rPr>
        <w:t>为进口品牌或合资品牌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szCs w:val="21"/>
        </w:rPr>
      </w:pPr>
      <w:r>
        <w:rPr>
          <w:rFonts w:hint="eastAsia" w:ascii="宋体" w:hAnsi="宋体"/>
          <w:b/>
          <w:szCs w:val="21"/>
        </w:rPr>
        <w:t>2.技术参数要求</w:t>
      </w:r>
      <w:r>
        <w:rPr>
          <w:rFonts w:hint="eastAsia" w:ascii="宋体" w:hAnsi="宋体"/>
          <w:szCs w:val="21"/>
        </w:rPr>
        <w:t>：</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szCs w:val="21"/>
          <w:lang w:eastAsia="zh-CN"/>
        </w:rPr>
        <w:t>电磁水表和电磁流量计</w:t>
      </w:r>
      <w:r>
        <w:rPr>
          <w:rFonts w:hint="eastAsia" w:ascii="宋体" w:hAnsi="宋体"/>
          <w:szCs w:val="21"/>
        </w:rPr>
        <w:t>精</w:t>
      </w:r>
      <w:r>
        <w:rPr>
          <w:rFonts w:hint="eastAsia" w:ascii="宋体" w:hAnsi="宋体" w:cs="仿宋"/>
          <w:szCs w:val="21"/>
        </w:rPr>
        <w:t>度要求满足或高于准确度2级。</w:t>
      </w:r>
      <w:r>
        <w:rPr>
          <w:rFonts w:ascii="宋体" w:hAnsi="宋体" w:cs="仿宋"/>
          <w:szCs w:val="21"/>
        </w:rPr>
        <w:t>达到国家标准GB/T 778（ISO4064）</w:t>
      </w:r>
      <w:r>
        <w:rPr>
          <w:rFonts w:hint="eastAsia" w:ascii="宋体" w:hAnsi="宋体" w:cs="仿宋"/>
          <w:szCs w:val="21"/>
        </w:rPr>
        <w:t>及JJG162</w:t>
      </w:r>
      <w:r>
        <w:rPr>
          <w:rFonts w:ascii="宋体" w:hAnsi="宋体" w:cs="仿宋"/>
          <w:szCs w:val="21"/>
        </w:rPr>
        <w:t>中规定的</w:t>
      </w:r>
      <w:r>
        <w:rPr>
          <w:rFonts w:hint="eastAsia" w:ascii="宋体" w:hAnsi="宋体" w:cs="仿宋"/>
          <w:szCs w:val="21"/>
        </w:rPr>
        <w:t>1级或2级</w:t>
      </w:r>
      <w:r>
        <w:rPr>
          <w:rFonts w:ascii="宋体" w:hAnsi="宋体" w:cs="仿宋"/>
          <w:szCs w:val="21"/>
        </w:rPr>
        <w:t>计量水表（</w:t>
      </w:r>
      <w:r>
        <w:rPr>
          <w:rFonts w:hint="eastAsia" w:ascii="宋体" w:hAnsi="宋体" w:cs="仿宋"/>
          <w:szCs w:val="21"/>
        </w:rPr>
        <w:t>等同于国际</w:t>
      </w:r>
      <w:r>
        <w:rPr>
          <w:rFonts w:ascii="宋体" w:hAnsi="宋体" w:cs="仿宋"/>
          <w:szCs w:val="21"/>
        </w:rPr>
        <w:t>OIMLR49</w:t>
      </w:r>
      <w:r>
        <w:rPr>
          <w:rFonts w:hint="eastAsia" w:ascii="宋体" w:hAnsi="宋体" w:cs="仿宋"/>
          <w:szCs w:val="21"/>
        </w:rPr>
        <w:t>水表标准</w:t>
      </w:r>
      <w:r>
        <w:rPr>
          <w:rFonts w:ascii="宋体" w:hAnsi="宋体" w:cs="仿宋"/>
          <w:szCs w:val="21"/>
        </w:rPr>
        <w:t>）要求</w:t>
      </w:r>
      <w:r>
        <w:rPr>
          <w:rFonts w:hint="eastAsia" w:ascii="宋体" w:hAnsi="宋体" w:cs="仿宋"/>
          <w:szCs w:val="21"/>
        </w:rPr>
        <w:t>，符合《生活饮用水输配水设备及防护材料卫生安全评价规范》（2001）对饮用水输配水设备的要求。</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2.1传感器部分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口    径： DN50～DN300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测量原理：法拉第电磁感应原理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测量介质：饮用水（提供卫生证书）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★量程比：R≥250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★精度要求：满足或高于准确度2级</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计量方式：双向计量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连接方式：法兰</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压力等级：1.0MPa～1.6MPa</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变送器外壳：不锈钢（AISI 316）和铝制或更高等级材质。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内衬材料：EPDM或性能优于此的其他材质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电极材料：电极为哈氏C合金电极，或优于此的材料，具备高抗腐蚀性，高强度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电极数量：哈氏4电极（良好接地，避免出现小信号和空管有流量）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接地方式：内置参比电极或者接地环</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适应环境温度：-20°C--+60°C</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2.2转换器部分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电源模式</w:t>
      </w:r>
      <w:r>
        <w:rPr>
          <w:rFonts w:hint="eastAsia" w:ascii="宋体" w:hAnsi="宋体"/>
          <w:color w:val="000000"/>
          <w:szCs w:val="21"/>
        </w:rPr>
        <w:t>：</w:t>
      </w:r>
      <w:r>
        <w:rPr>
          <w:rFonts w:hint="eastAsia" w:ascii="宋体" w:hAnsi="宋体" w:cs="仿宋"/>
          <w:szCs w:val="21"/>
        </w:rPr>
        <w:t>电池供电,可以提供后备市电供电，实行锂电池供电与市电供电无缝切换技术，具备防雷击功能</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★采用锂电池供电：电池寿命大于5年并提供电池算法及说明（电池寿命的以485通讯间歇时间为1小时为基准）电量低报警功能，更换电池后不会丢失累计水量。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★信号输出：modbus，带RS485扩展模块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★变送器材料：不锈钢（AISI 316）和铝制或更高等级材质外壳+透明视窗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★显示单元： 带触摸键盘的图形显示器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★连接法兰：EN 1092-1， ANSI， AWWA 和AS</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★功能：故障报警、空管报警、小流量切除、双向计量、水量数据通讯协议开放，可兼容第三方远传采集系统。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
          <w:szCs w:val="21"/>
        </w:rPr>
      </w:pPr>
      <w:r>
        <w:rPr>
          <w:rFonts w:hint="eastAsia" w:ascii="宋体" w:hAnsi="宋体" w:cs="仿宋"/>
          <w:szCs w:val="21"/>
        </w:rPr>
        <w:t>★通讯方式：具有modbus485、232、脉冲 、红外通讯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cs="仿宋"/>
          <w:szCs w:val="21"/>
        </w:rPr>
        <w:t>★</w:t>
      </w:r>
      <w:r>
        <w:rPr>
          <w:rFonts w:hint="eastAsia" w:ascii="宋体" w:hAnsi="宋体"/>
          <w:szCs w:val="21"/>
        </w:rPr>
        <w:t>附件：投标人所供</w:t>
      </w:r>
      <w:r>
        <w:rPr>
          <w:rFonts w:hint="eastAsia" w:ascii="宋体" w:hAnsi="宋体"/>
          <w:szCs w:val="21"/>
          <w:lang w:eastAsia="zh-CN"/>
        </w:rPr>
        <w:t>电磁水表和电磁流量计</w:t>
      </w:r>
      <w:r>
        <w:rPr>
          <w:rFonts w:hint="eastAsia" w:ascii="宋体" w:hAnsi="宋体"/>
          <w:szCs w:val="21"/>
        </w:rPr>
        <w:t>相关专利证书、检测报告及相关技术要求满足证明。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注：上述标</w:t>
      </w:r>
      <w:r>
        <w:rPr>
          <w:rFonts w:hint="eastAsia" w:ascii="宋体" w:hAnsi="宋体" w:cs="仿宋"/>
          <w:szCs w:val="21"/>
        </w:rPr>
        <w:t>★要求为必须满足项目，不得有负偏差。</w:t>
      </w:r>
    </w:p>
    <w:p>
      <w:pPr>
        <w:pageBreakBefore w:val="0"/>
        <w:wordWrap/>
        <w:overflowPunct/>
        <w:bidi w:val="0"/>
        <w:spacing w:line="400" w:lineRule="exact"/>
        <w:jc w:val="center"/>
        <w:textAlignment w:val="auto"/>
        <w:outlineLvl w:val="0"/>
        <w:rPr>
          <w:rFonts w:ascii="仿宋_GB2312" w:hAnsi="宋体"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Cambria" w:hAnsi="Cambria" w:eastAsia="新宋体"/>
          <w:b/>
          <w:bCs/>
          <w:szCs w:val="21"/>
        </w:rPr>
      </w:pPr>
      <w:r>
        <w:rPr>
          <w:rFonts w:hint="eastAsia" w:ascii="宋体" w:hAnsi="宋体"/>
          <w:b/>
          <w:sz w:val="28"/>
          <w:szCs w:val="28"/>
        </w:rPr>
        <w:t>第三章 采购项目商务要求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一 、 </w:t>
      </w:r>
      <w:r>
        <w:rPr>
          <w:rFonts w:hint="eastAsia" w:ascii="Cambria" w:hAnsi="Cambria" w:eastAsia="新宋体"/>
          <w:b/>
          <w:bCs/>
          <w:szCs w:val="21"/>
          <w:lang w:val="zh-CN"/>
        </w:rPr>
        <w:t>交货时间、地点：</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1. 交货时间：根据采购人通知时间要求。</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 .交货地点：采购单位指定地点(启东范围)。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 二、售后服务：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1"/>
        <w:jc w:val="left"/>
        <w:textAlignment w:val="auto"/>
        <w:outlineLvl w:val="0"/>
        <w:rPr>
          <w:rFonts w:ascii="Cambria" w:hAnsi="Cambria" w:eastAsia="新宋体"/>
          <w:b/>
          <w:bCs/>
          <w:szCs w:val="21"/>
        </w:rPr>
      </w:pPr>
      <w:r>
        <w:rPr>
          <w:rFonts w:hint="eastAsia" w:ascii="宋体" w:hAnsi="宋体"/>
          <w:szCs w:val="21"/>
        </w:rPr>
        <w:t>1、投标人应按照本采购项目特点提供长期良好的售后服务，并在投标文件中提供详细具体的售后服务承诺条款及保证。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投标人应提供每批货物自最终验收合格后72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中标人应具备相应的维护保养服务能力，包括拥有本次所出售货物的备件配件、专用设备和专业技术人员，对货物进行终身维护和修理。中标人须有属本公司的可随时上门维修及检测的工程技术人员，在保修期内设备发生故障，供应商应免费提供维修、更换损坏的零件或设备。维修人员接到报修通知后，响应时间不超过24小时，维修人员在48个小时内不能排除故障时，为不影响采购人的正常工作，供应商应负责使用替代设备；供应商未按时履行保修职责的，采购人有权雇请第三方维修，相关责任和费用均由供应商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4、中标人必须保证货物的维修，期间不得以任何借口不予修理，否则采购人将有权向中标人索赔。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5、投标人对在保修期内所提供的免费服务项目、保修期后所能提供的服务项目和收费标准进行详细说明；投标人对满足文件要求或更高条件的售后服务的承诺或优惠措施。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6、培训：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6.1中标人应结合货物的安装、调试及试运行过程，有计划地对采购人派出的管理、维护人员进行货物的基本知识、使用、维护及保养技术的现场培训 以保证货物的良好运行。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6.2中标人应至少派遣1名工程师到供货使用现场对采购人的技术人员进行培训一个月，派遣到使用现场进行培训的工程师所发生的一切费用均由中标人负责。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7、各投标人可视自身能力在投标中提供更优、更合理的维修服务承诺。</w:t>
      </w:r>
    </w:p>
    <w:p>
      <w:pPr>
        <w:keepNext w:val="0"/>
        <w:keepLines w:val="0"/>
        <w:pageBreakBefore w:val="0"/>
        <w:widowControl w:val="0"/>
        <w:kinsoku/>
        <w:wordWrap/>
        <w:overflowPunct/>
        <w:topLinePunct w:val="0"/>
        <w:autoSpaceDE/>
        <w:autoSpaceDN/>
        <w:bidi w:val="0"/>
        <w:adjustRightInd/>
        <w:snapToGrid/>
        <w:spacing w:line="400" w:lineRule="exact"/>
        <w:ind w:left="422"/>
        <w:jc w:val="left"/>
        <w:textAlignment w:val="auto"/>
        <w:outlineLvl w:val="0"/>
        <w:rPr>
          <w:rFonts w:ascii="宋体" w:hAnsi="宋体"/>
          <w:szCs w:val="21"/>
        </w:rPr>
      </w:pPr>
      <w:r>
        <w:rPr>
          <w:rFonts w:hint="eastAsia" w:ascii="宋体" w:hAnsi="宋体"/>
          <w:szCs w:val="21"/>
        </w:rPr>
        <w:t>8、提供免费培训，设备质保期6年。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lang w:val="zh-CN"/>
        </w:rPr>
      </w:pPr>
      <w:r>
        <w:rPr>
          <w:rFonts w:hint="eastAsia" w:ascii="Cambria" w:hAnsi="Cambria" w:eastAsia="新宋体"/>
          <w:b/>
          <w:bCs/>
          <w:szCs w:val="21"/>
          <w:lang w:val="zh-CN"/>
        </w:rPr>
        <w:t>三、付款方式：</w:t>
      </w:r>
      <w:r>
        <w:rPr>
          <w:rFonts w:hint="eastAsia"/>
        </w:rPr>
        <w:t>货到经进库验收后</w:t>
      </w:r>
      <w:r>
        <w:rPr>
          <w:rFonts w:hint="eastAsia" w:ascii="宋体" w:hAnsi="宋体"/>
          <w:szCs w:val="21"/>
        </w:rPr>
        <w:t>，买方通知并收到卖方的发票后45天内付款100%。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Cambria" w:hAnsi="Cambria" w:eastAsia="新宋体"/>
          <w:b/>
          <w:bCs/>
          <w:szCs w:val="21"/>
        </w:rPr>
      </w:pPr>
      <w:r>
        <w:rPr>
          <w:rFonts w:hint="eastAsia" w:ascii="Cambria" w:hAnsi="Cambria" w:eastAsia="新宋体"/>
          <w:b/>
          <w:bCs/>
          <w:szCs w:val="21"/>
        </w:rPr>
        <w:t>四、 其它相关说明：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1、投标货物在江苏地区或上海地区应配备有完善的售后服务机构和售后服务体系。如有的话必须说明其机构配制和服务范围，如没有的话必须详细说明针对本项目提供的售后服务计划和保证。</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2、为确保产品的质量和售后服务，中标供应商在验收前必须提供本项目相关设备、相应年限的原厂商质保承诺函，否则将不予通过本项目验收。</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 xml:space="preserve">无论投标结果如何，投标人自行承担与投标相应有关的全部费用。 </w:t>
      </w:r>
      <w:bookmarkStart w:id="16" w:name="OLE_LINK24"/>
    </w:p>
    <w:bookmarkEnd w:id="16"/>
    <w:p>
      <w:pPr>
        <w:pageBreakBefore w:val="0"/>
        <w:tabs>
          <w:tab w:val="left" w:pos="720"/>
        </w:tabs>
        <w:wordWrap/>
        <w:overflowPunct/>
        <w:bidi w:val="0"/>
        <w:spacing w:line="400" w:lineRule="exact"/>
        <w:jc w:val="left"/>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ascii="宋体" w:hAnsi="宋体"/>
          <w:sz w:val="24"/>
          <w:szCs w:val="24"/>
        </w:rPr>
        <w:br w:type="page"/>
      </w:r>
      <w:bookmarkStart w:id="17" w:name="_Toc52352447"/>
      <w:r>
        <w:rPr>
          <w:rFonts w:hint="eastAsia" w:ascii="宋体" w:hAnsi="宋体"/>
          <w:b/>
          <w:bCs/>
          <w:sz w:val="44"/>
          <w:szCs w:val="44"/>
        </w:rPr>
        <w:t>第三部分   投标人须知</w:t>
      </w:r>
      <w:bookmarkEnd w:id="17"/>
    </w:p>
    <w:p>
      <w:pPr>
        <w:pStyle w:val="4"/>
        <w:keepNext/>
        <w:keepLines/>
        <w:pageBreakBefore w:val="0"/>
        <w:widowControl w:val="0"/>
        <w:kinsoku/>
        <w:wordWrap/>
        <w:overflowPunct/>
        <w:topLinePunct w:val="0"/>
        <w:autoSpaceDE/>
        <w:autoSpaceDN/>
        <w:bidi w:val="0"/>
        <w:adjustRightInd/>
        <w:snapToGrid/>
        <w:spacing w:line="500" w:lineRule="exact"/>
        <w:textAlignment w:val="auto"/>
      </w:pPr>
      <w:bookmarkStart w:id="18" w:name="_Toc458262606"/>
      <w:bookmarkStart w:id="19" w:name="_Toc469579840"/>
      <w:bookmarkStart w:id="20" w:name="_Toc454701373"/>
      <w:bookmarkStart w:id="21" w:name="_Toc5578665"/>
      <w:bookmarkStart w:id="22" w:name="_Toc52352451"/>
      <w:bookmarkStart w:id="23" w:name="_Toc20144975"/>
      <w:bookmarkStart w:id="24" w:name="_Toc5575602"/>
      <w:bookmarkStart w:id="25" w:name="_Toc20571355"/>
      <w:bookmarkStart w:id="26" w:name="_Toc20564521"/>
      <w:bookmarkStart w:id="27" w:name="_Toc20564609"/>
      <w:r>
        <w:rPr>
          <w:rFonts w:hint="eastAsia"/>
        </w:rPr>
        <w:t xml:space="preserve"> 一、招标采购文件说明</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 招标采购文件由采购人负责解释。</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 招标采购文件由下述部分组成：</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第一部分   招标公告</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第二部分   采购项目需求</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第三部分   投标人须知</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第四部分   评标办法</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 xml:space="preserve">第五部分   投标文件格式   </w:t>
      </w:r>
      <w:r>
        <w:rPr>
          <w:rFonts w:hint="eastAsia" w:ascii="宋体" w:hAnsi="宋体"/>
          <w:szCs w:val="21"/>
        </w:rPr>
        <w:t xml:space="preserve"> </w:t>
      </w:r>
    </w:p>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rPr>
        <w:t>二、招标采购文件的澄清</w:t>
      </w:r>
      <w:bookmarkEnd w:id="18"/>
      <w:bookmarkEnd w:id="19"/>
      <w:bookmarkEnd w:id="20"/>
      <w:r>
        <w:rPr>
          <w:rFonts w:hint="eastAsia"/>
        </w:rPr>
        <w:t>和修改</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仿宋_GB2312" w:hAnsi="宋体" w:eastAsia="仿宋_GB2312"/>
          <w:b/>
          <w:szCs w:val="28"/>
        </w:rPr>
      </w:pPr>
      <w:bookmarkStart w:id="28" w:name="OLE_LINK9"/>
      <w:bookmarkStart w:id="29" w:name="OLE_LINK22"/>
      <w:bookmarkStart w:id="30" w:name="_Toc52352452"/>
      <w:r>
        <w:rPr>
          <w:rFonts w:hint="eastAsia" w:ascii="宋体" w:hAnsi="宋体"/>
          <w:szCs w:val="21"/>
        </w:rPr>
        <w:t>1.供应商下载招标文件后，应仔细检查招标文件的所有内容，如对本次招标文件存在疑问，请将询问文件在本项目投标截止时间72小时前，以书面形式提交至招标人，如规定时间内未收到任何书面质疑，则视为各投标供应商均理解并接受本招标文件所有内容。同时供应商不得在招标结束后针对招标文件所有内容提出质疑事项</w:t>
      </w:r>
      <w:r>
        <w:rPr>
          <w:rFonts w:ascii="宋体" w:hAnsi="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3.采购单位有权对发出的招标文件进行必要的澄清或修改。采购单位对招标文件的澄清、修改将构成招标文件的一部分，对所有投标供应商具有约束力。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4.采购单位可视情取消、延长投标截止时间和开标时间，不负责解释。</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 xml:space="preserve">5.投标供应商由于对招标文件的任何推论和误解以及采购单位对有关问题的口头解释所造成的后果，均由投标供应商自负。 </w:t>
      </w:r>
    </w:p>
    <w:bookmarkEnd w:id="28"/>
    <w:bookmarkEnd w:id="29"/>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lang w:val="en-GB"/>
        </w:rPr>
        <w:t>三</w:t>
      </w:r>
      <w:r>
        <w:rPr>
          <w:rFonts w:hint="eastAsia"/>
        </w:rPr>
        <w:t>、投标文件的制作</w:t>
      </w:r>
      <w:bookmarkEnd w:id="30"/>
    </w:p>
    <w:p>
      <w:pPr>
        <w:pStyle w:val="6"/>
        <w:pageBreakBefore w:val="0"/>
        <w:wordWrap/>
        <w:overflowPunct/>
        <w:bidi w:val="0"/>
        <w:spacing w:line="400" w:lineRule="exact"/>
        <w:textAlignment w:val="auto"/>
        <w:rPr>
          <w:sz w:val="28"/>
        </w:rPr>
      </w:pPr>
      <w:bookmarkStart w:id="31" w:name="_Toc20144977"/>
      <w:bookmarkStart w:id="32" w:name="_Toc20564523"/>
      <w:bookmarkStart w:id="33" w:name="_Toc20564611"/>
      <w:bookmarkStart w:id="34" w:name="_Toc5575604"/>
      <w:bookmarkStart w:id="35" w:name="_Toc20571357"/>
      <w:bookmarkStart w:id="36" w:name="_Toc5578667"/>
      <w:r>
        <w:rPr>
          <w:rFonts w:hint="eastAsia"/>
          <w:sz w:val="28"/>
        </w:rPr>
        <w:t>1. 原则</w:t>
      </w:r>
      <w:bookmarkEnd w:id="31"/>
      <w:bookmarkEnd w:id="32"/>
      <w:bookmarkEnd w:id="33"/>
      <w:bookmarkEnd w:id="34"/>
      <w:bookmarkEnd w:id="35"/>
      <w:bookmarkEnd w:id="36"/>
      <w:r>
        <w:rPr>
          <w:rFonts w:hint="eastAsia"/>
          <w:sz w:val="28"/>
        </w:rPr>
        <w:t xml:space="preserve">：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（1）投标供应商应保证所提供的所有资料的真实性、准确性。</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（2）投标供应商在招标过程中提供不真实的材料，无论其材料是否重要，采购方都将终止其投标资格，投标供应商需承担相应的后果及法律责任。</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（3）采购人拒绝接受电报、电话或传真形式的投标文件。</w:t>
      </w:r>
    </w:p>
    <w:p>
      <w:pPr>
        <w:pStyle w:val="6"/>
        <w:pageBreakBefore w:val="0"/>
        <w:wordWrap/>
        <w:overflowPunct/>
        <w:bidi w:val="0"/>
        <w:spacing w:line="400" w:lineRule="exact"/>
        <w:textAlignment w:val="auto"/>
        <w:rPr>
          <w:sz w:val="28"/>
        </w:rPr>
      </w:pPr>
      <w:r>
        <w:rPr>
          <w:rFonts w:hint="eastAsia"/>
          <w:sz w:val="28"/>
        </w:rPr>
        <w:t>2. 投标文件的组成：见本招标采购文件第五部分“投标文件格式”。</w:t>
      </w:r>
    </w:p>
    <w:p>
      <w:pPr>
        <w:pageBreakBefore w:val="0"/>
        <w:wordWrap/>
        <w:overflowPunct/>
        <w:bidi w:val="0"/>
        <w:snapToGrid w:val="0"/>
        <w:spacing w:line="400" w:lineRule="exact"/>
        <w:ind w:firstLine="482" w:firstLineChars="200"/>
        <w:textAlignment w:val="auto"/>
        <w:rPr>
          <w:rFonts w:ascii="宋体" w:hAns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w:t>
      </w:r>
      <w:r>
        <w:rPr>
          <w:rFonts w:hint="eastAsia" w:ascii="宋体" w:hAnsi="宋体"/>
          <w:szCs w:val="21"/>
        </w:rPr>
        <w:t>供应商</w:t>
      </w:r>
      <w:r>
        <w:rPr>
          <w:rFonts w:hint="eastAsia" w:ascii="宋体" w:hAnsi="宋体"/>
          <w:szCs w:val="28"/>
        </w:rPr>
        <w:t>提供经注册地公证机构的公证书或原发证机构出具的相关证明材料。</w:t>
      </w:r>
      <w:r>
        <w:rPr>
          <w:rFonts w:hint="eastAsia" w:ascii="宋体" w:hAnsi="宋体" w:cs="宋体"/>
          <w:kern w:val="0"/>
          <w:szCs w:val="28"/>
        </w:rPr>
        <w:t>复印件请加盖单位公章。因携带原件不全，由此引起的后果由投标</w:t>
      </w:r>
      <w:r>
        <w:rPr>
          <w:rFonts w:hint="eastAsia" w:ascii="宋体" w:hAnsi="宋体"/>
          <w:szCs w:val="21"/>
        </w:rPr>
        <w:t>供应商</w:t>
      </w:r>
      <w:r>
        <w:rPr>
          <w:rFonts w:hint="eastAsia" w:ascii="宋体" w:hAnsi="宋体" w:cs="宋体"/>
          <w:kern w:val="0"/>
          <w:szCs w:val="28"/>
        </w:rPr>
        <w:t>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pPr>
        <w:pStyle w:val="6"/>
        <w:pageBreakBefore w:val="0"/>
        <w:wordWrap/>
        <w:overflowPunct/>
        <w:bidi w:val="0"/>
        <w:spacing w:line="400" w:lineRule="exact"/>
        <w:textAlignment w:val="auto"/>
        <w:rPr>
          <w:sz w:val="28"/>
        </w:rPr>
      </w:pPr>
      <w:r>
        <w:rPr>
          <w:rFonts w:hint="eastAsia"/>
          <w:sz w:val="28"/>
        </w:rPr>
        <w:t>3. 投标文件制作要求：</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w:t>
      </w:r>
      <w:r>
        <w:rPr>
          <w:rFonts w:hint="eastAsia" w:ascii="宋体" w:hAnsi="宋体"/>
          <w:b/>
          <w:szCs w:val="21"/>
          <w:u w:val="single"/>
        </w:rPr>
        <w:t>投标文件正</w:t>
      </w:r>
      <w:r>
        <w:rPr>
          <w:rFonts w:hint="eastAsia" w:ascii="宋体" w:hAnsi="宋体"/>
          <w:b/>
          <w:szCs w:val="21"/>
          <w:u w:val="single"/>
          <w:lang w:val="en-GB"/>
        </w:rPr>
        <w:t>本一份、副本一份</w:t>
      </w:r>
      <w:r>
        <w:rPr>
          <w:rFonts w:hint="eastAsia" w:ascii="宋体" w:hAnsi="宋体"/>
          <w:b/>
          <w:szCs w:val="21"/>
          <w:lang w:val="en-GB"/>
        </w:rPr>
        <w:t>，</w:t>
      </w:r>
      <w:r>
        <w:rPr>
          <w:rFonts w:hint="eastAsia" w:ascii="宋体" w:hAnsi="宋体"/>
          <w:szCs w:val="21"/>
          <w:lang w:val="en-GB"/>
        </w:rPr>
        <w:t>在</w:t>
      </w:r>
      <w:r>
        <w:rPr>
          <w:rFonts w:hint="eastAsia" w:ascii="宋体" w:hAnsi="宋体"/>
          <w:szCs w:val="21"/>
        </w:rPr>
        <w:t>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w:t>
      </w:r>
      <w:r>
        <w:rPr>
          <w:rFonts w:hint="eastAsia" w:ascii="宋体" w:hAnsi="宋体"/>
          <w:szCs w:val="21"/>
        </w:rPr>
        <w:t xml:space="preserve">投标文件正本需打印并由法定代表人或其授权代表签字并加盖单位公章。副本可复印，但须加盖单位公章。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（4）投标人应将本项目投标文件密封。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（5）</w:t>
      </w:r>
      <w:r>
        <w:rPr>
          <w:rFonts w:hint="eastAsia" w:ascii="宋体" w:hAnsi="宋体"/>
          <w:b/>
          <w:szCs w:val="21"/>
        </w:rPr>
        <w:t>投标报价一览表一份须单独另行密封</w:t>
      </w:r>
      <w:r>
        <w:rPr>
          <w:rFonts w:hint="eastAsia" w:ascii="宋体" w:hAnsi="宋体"/>
          <w:bCs/>
          <w:szCs w:val="21"/>
        </w:rPr>
        <w:t>，投标报价不得出现于投标文件的正本或副本。</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（6）所有密封文件封套正面须标明项目名称、边缝处加盖单位骑缝章或骑缝签字，并注明于开标前不得启封。如果投标供应商未加写标记，招标方对投标文件的误投和提前启封不负责任。</w:t>
      </w:r>
    </w:p>
    <w:p>
      <w:pPr>
        <w:pStyle w:val="6"/>
        <w:pageBreakBefore w:val="0"/>
        <w:wordWrap/>
        <w:overflowPunct/>
        <w:bidi w:val="0"/>
        <w:spacing w:line="400" w:lineRule="exact"/>
        <w:textAlignment w:val="auto"/>
        <w:rPr>
          <w:sz w:val="28"/>
        </w:rPr>
      </w:pPr>
      <w:r>
        <w:rPr>
          <w:rFonts w:hint="eastAsia"/>
          <w:sz w:val="28"/>
        </w:rPr>
        <w:t>4. 投标报价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（1）本项目为交钥匙项目。投标报价应包括：</w:t>
      </w:r>
      <w:r>
        <w:rPr>
          <w:rFonts w:ascii="宋体" w:hAnsi="宋体"/>
          <w:szCs w:val="21"/>
          <w:lang w:val="en-GB"/>
        </w:rPr>
        <w:t>材料费、软件制作费</w:t>
      </w:r>
      <w:r>
        <w:rPr>
          <w:rFonts w:hint="eastAsia" w:ascii="宋体" w:hAnsi="宋体"/>
          <w:szCs w:val="21"/>
          <w:lang w:val="en-GB"/>
        </w:rPr>
        <w:t>、运费、安装调试费、培训费、售后服务费、税费等</w:t>
      </w:r>
      <w:r>
        <w:rPr>
          <w:rFonts w:ascii="宋体" w:hAnsi="宋体"/>
          <w:szCs w:val="21"/>
          <w:lang w:val="en-GB"/>
        </w:rPr>
        <w:t>所有</w:t>
      </w:r>
      <w:r>
        <w:rPr>
          <w:rFonts w:hint="eastAsia" w:ascii="宋体" w:hAnsi="宋体"/>
          <w:szCs w:val="21"/>
          <w:lang w:val="en-GB"/>
        </w:rPr>
        <w:t>费用。投标报价以人民币为结算货币。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（2）投标</w:t>
      </w:r>
      <w:r>
        <w:rPr>
          <w:rFonts w:hint="eastAsia" w:ascii="宋体" w:hAnsi="宋体"/>
          <w:szCs w:val="21"/>
        </w:rPr>
        <w:t>供应商</w:t>
      </w:r>
      <w:r>
        <w:rPr>
          <w:rFonts w:hint="eastAsia" w:ascii="宋体" w:hAnsi="宋体"/>
          <w:szCs w:val="21"/>
          <w:lang w:val="en-GB"/>
        </w:rPr>
        <w:t>应按《设备清单》</w:t>
      </w:r>
      <w:r>
        <w:rPr>
          <w:rFonts w:ascii="宋体" w:hAnsi="宋体"/>
          <w:szCs w:val="21"/>
          <w:lang w:val="en-GB"/>
        </w:rPr>
        <w:t xml:space="preserve"> </w:t>
      </w:r>
      <w:r>
        <w:rPr>
          <w:rFonts w:hint="eastAsia" w:ascii="宋体" w:hAnsi="宋体"/>
          <w:szCs w:val="21"/>
          <w:lang w:val="en-GB"/>
        </w:rPr>
        <w:t>中的全部货物和服务计算单价和总价。《投标报价一览表》</w:t>
      </w:r>
      <w:r>
        <w:rPr>
          <w:rFonts w:ascii="宋体" w:hAnsi="宋体"/>
          <w:szCs w:val="21"/>
          <w:lang w:val="en-GB"/>
        </w:rPr>
        <w:t xml:space="preserve"> </w:t>
      </w:r>
      <w:r>
        <w:rPr>
          <w:rFonts w:hint="eastAsia" w:ascii="宋体" w:hAnsi="宋体"/>
          <w:szCs w:val="21"/>
          <w:lang w:val="en-GB"/>
        </w:rPr>
        <w:t>中的每一单项均应计算并填写单价和总价，并由法定代表人或被授权人签署并加盖单位公章。投标方免费提供的项目，也应报价并注明免费，不计入报价总价。</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lang w:val="en-GB"/>
        </w:rPr>
        <w:t>（3）投标</w:t>
      </w:r>
      <w:r>
        <w:rPr>
          <w:rFonts w:hint="eastAsia" w:ascii="宋体" w:hAnsi="宋体"/>
          <w:szCs w:val="21"/>
        </w:rPr>
        <w:t>人</w:t>
      </w:r>
      <w:r>
        <w:rPr>
          <w:rFonts w:hint="eastAsia" w:ascii="宋体" w:hAnsi="宋体"/>
          <w:szCs w:val="21"/>
          <w:lang w:val="en-GB"/>
        </w:rPr>
        <w:t>应对招标文件内所要采购的全部内容进行报价，只投其中部分内容者，其投标文件将被拒绝。</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4</w:t>
      </w:r>
      <w:r>
        <w:rPr>
          <w:rFonts w:hint="eastAsia" w:ascii="宋体" w:hAnsi="宋体"/>
          <w:szCs w:val="21"/>
          <w:lang w:val="en-GB"/>
        </w:rPr>
        <w:t>）本项目为一次性报价，不接受任何有选择的报价。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5）</w:t>
      </w:r>
      <w:r>
        <w:rPr>
          <w:rFonts w:hint="eastAsia" w:ascii="宋体" w:hAnsi="宋体"/>
          <w:b/>
          <w:bCs/>
          <w:szCs w:val="21"/>
        </w:rPr>
        <w:t>本次招标最高限价为人民币</w:t>
      </w:r>
      <w:r>
        <w:rPr>
          <w:rFonts w:hint="eastAsia" w:ascii="宋体" w:hAnsi="宋体"/>
          <w:b/>
          <w:bCs/>
          <w:szCs w:val="21"/>
          <w:u w:val="single"/>
        </w:rPr>
        <w:t xml:space="preserve"> 196041</w:t>
      </w:r>
      <w:r>
        <w:rPr>
          <w:rFonts w:hint="eastAsia" w:ascii="宋体" w:hAnsi="宋体"/>
          <w:b/>
          <w:bCs/>
          <w:szCs w:val="21"/>
        </w:rPr>
        <w:t>元</w:t>
      </w:r>
      <w:r>
        <w:rPr>
          <w:rFonts w:hint="eastAsia" w:ascii="宋体" w:hAnsi="宋体"/>
          <w:szCs w:val="21"/>
        </w:rPr>
        <w:t>。</w:t>
      </w:r>
    </w:p>
    <w:p>
      <w:pPr>
        <w:pStyle w:val="4"/>
        <w:pageBreakBefore w:val="0"/>
        <w:wordWrap/>
        <w:overflowPunct/>
        <w:bidi w:val="0"/>
        <w:spacing w:line="400" w:lineRule="exact"/>
        <w:textAlignment w:val="auto"/>
        <w:rPr>
          <w:lang w:val="en-GB"/>
        </w:rPr>
      </w:pPr>
      <w:r>
        <w:rPr>
          <w:rFonts w:hint="eastAsia"/>
          <w:lang w:val="en-GB"/>
        </w:rPr>
        <w:t>四、投标文件的递交</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投标截止时间前接受标书</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pPr>
        <w:pStyle w:val="4"/>
        <w:pageBreakBefore w:val="0"/>
        <w:wordWrap/>
        <w:overflowPunct/>
        <w:bidi w:val="0"/>
        <w:spacing w:line="400" w:lineRule="exact"/>
        <w:textAlignment w:val="auto"/>
        <w:rPr>
          <w:rFonts w:ascii="仿宋_GB2312" w:eastAsia="仿宋_GB2312"/>
          <w:b w:val="0"/>
        </w:rPr>
      </w:pPr>
      <w:r>
        <w:rPr>
          <w:rFonts w:hint="eastAsia"/>
          <w:lang w:val="en-GB"/>
        </w:rPr>
        <w:t>五、无效投标的情形</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发生下列情况之一的投标文件被视为无效：</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1．投标报价超出项目最高限价的；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2．由于包装不妥，在送交途中严重破损或失散的投标文件；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4．未能提供合格的资格文件；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6．与招标文件有重大偏离的或未能实质性响应技术商务要求的；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7．开标时投标供应商授权代表未到开标现场或授权代表不能提供相应身份证明的；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8．投标供应商在投标活动中提供任何虚假材料或从事其他违法活动的；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9.不符合法律、法规和本招标文件规定的其他实质性要求的。</w:t>
      </w:r>
    </w:p>
    <w:p>
      <w:pPr>
        <w:pStyle w:val="6"/>
        <w:pageBreakBefore w:val="0"/>
        <w:wordWrap/>
        <w:overflowPunct/>
        <w:bidi w:val="0"/>
        <w:spacing w:line="400" w:lineRule="exact"/>
        <w:jc w:val="center"/>
        <w:textAlignment w:val="auto"/>
        <w:rPr>
          <w:rFonts w:ascii="Arial" w:hAnsi="Arial"/>
          <w:sz w:val="28"/>
          <w:szCs w:val="28"/>
          <w:lang w:val="en-GB"/>
        </w:rPr>
      </w:pPr>
      <w:r>
        <w:rPr>
          <w:rFonts w:hint="eastAsia" w:ascii="Arial" w:hAnsi="Arial"/>
          <w:sz w:val="28"/>
          <w:szCs w:val="28"/>
          <w:lang w:val="en-GB"/>
        </w:rPr>
        <w:t>六、变更为其他方式采购的情形</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r>
        <w:rPr>
          <w:rFonts w:hint="eastAsia" w:ascii="宋体" w:hAnsi="宋体"/>
          <w:sz w:val="22"/>
          <w:szCs w:val="28"/>
        </w:rPr>
        <w:t>投标截止时间出现如下情形的，参加投标的供应商不足3家的，及评标中出现符合专业条件的供应商或对招标文件作实质响应的投标人不足3家的，除采购任务取消外，招标人将采取其他方式采购。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方式采购。</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p>
    <w:p>
      <w:pPr>
        <w:pageBreakBefore w:val="0"/>
        <w:wordWrap/>
        <w:overflowPunct/>
        <w:bidi w:val="0"/>
        <w:spacing w:line="400" w:lineRule="exact"/>
        <w:jc w:val="center"/>
        <w:textAlignment w:val="auto"/>
        <w:rPr>
          <w:rFonts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ascii="宋体" w:hAnsi="宋体"/>
          <w:b/>
          <w:bCs/>
          <w:sz w:val="44"/>
          <w:szCs w:val="44"/>
        </w:rPr>
        <w:t>第四部分   评标办法</w:t>
      </w:r>
    </w:p>
    <w:p>
      <w:pPr>
        <w:pStyle w:val="4"/>
        <w:pageBreakBefore w:val="0"/>
        <w:wordWrap/>
        <w:overflowPunct/>
        <w:bidi w:val="0"/>
        <w:spacing w:line="400" w:lineRule="exact"/>
        <w:textAlignment w:val="auto"/>
      </w:pPr>
      <w:r>
        <w:rPr>
          <w:rFonts w:hint="eastAsia"/>
        </w:rPr>
        <w:t xml:space="preserve"> 一、开评标程序</w:t>
      </w:r>
    </w:p>
    <w:p>
      <w:pPr>
        <w:pStyle w:val="6"/>
        <w:pageBreakBefore w:val="0"/>
        <w:wordWrap/>
        <w:overflowPunct/>
        <w:bidi w:val="0"/>
        <w:spacing w:line="400" w:lineRule="exact"/>
        <w:textAlignment w:val="auto"/>
        <w:rPr>
          <w:sz w:val="28"/>
        </w:rPr>
      </w:pPr>
      <w:r>
        <w:rPr>
          <w:rFonts w:hint="eastAsia"/>
          <w:sz w:val="28"/>
        </w:rPr>
        <w:t>1. 招标人组织开标</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(1）招标方在招标文件规定的时间和地点公开开标，投标人的法定代表人或授权代表须持有效身份证参加开标会。</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(2)询标期间，投标供应商法定代表人或授权代表必须在场，负责解答有关事宜。</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pageBreakBefore w:val="0"/>
        <w:wordWrap/>
        <w:overflowPunct/>
        <w:bidi w:val="0"/>
        <w:snapToGrid w:val="0"/>
        <w:spacing w:line="400" w:lineRule="exact"/>
        <w:textAlignment w:val="auto"/>
        <w:rPr>
          <w:rFonts w:ascii="宋体" w:hAnsi="宋体"/>
          <w:sz w:val="22"/>
          <w:szCs w:val="21"/>
        </w:rPr>
      </w:pPr>
      <w:r>
        <w:rPr>
          <w:rFonts w:hint="eastAsia" w:ascii="宋体" w:hAnsi="宋体"/>
          <w:sz w:val="22"/>
          <w:szCs w:val="28"/>
        </w:rPr>
        <w:t>（5）招标人将按照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pageBreakBefore w:val="0"/>
        <w:wordWrap/>
        <w:overflowPunct/>
        <w:bidi w:val="0"/>
        <w:snapToGrid w:val="0"/>
        <w:spacing w:line="400" w:lineRule="exact"/>
        <w:textAlignment w:val="auto"/>
        <w:rPr>
          <w:rFonts w:ascii="宋体" w:hAnsi="宋体"/>
          <w:b/>
          <w:sz w:val="22"/>
          <w:szCs w:val="28"/>
        </w:rPr>
      </w:pPr>
      <w:r>
        <w:rPr>
          <w:rFonts w:hint="eastAsia" w:ascii="宋体" w:hAnsi="宋体"/>
          <w:b/>
          <w:sz w:val="22"/>
          <w:szCs w:val="28"/>
        </w:rPr>
        <w:t xml:space="preserve">(1)评审内容     </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bCs/>
          <w:sz w:val="22"/>
          <w:szCs w:val="28"/>
        </w:rPr>
        <w:t>（2）相应的规定</w:t>
      </w:r>
    </w:p>
    <w:p>
      <w:pPr>
        <w:pageBreakBefore w:val="0"/>
        <w:wordWrap/>
        <w:overflowPunct/>
        <w:bidi w:val="0"/>
        <w:spacing w:line="400" w:lineRule="exact"/>
        <w:ind w:firstLine="420" w:firstLineChars="200"/>
        <w:jc w:val="left"/>
        <w:textAlignment w:val="auto"/>
        <w:rPr>
          <w:rFonts w:ascii="宋体" w:hAnsi="宋体"/>
          <w:szCs w:val="21"/>
        </w:rPr>
      </w:pPr>
      <w:r>
        <w:rPr>
          <w:rFonts w:hint="eastAsia" w:ascii="宋体" w:hAnsi="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pStyle w:val="6"/>
        <w:pageBreakBefore w:val="0"/>
        <w:wordWrap/>
        <w:overflowPunct/>
        <w:bidi w:val="0"/>
        <w:spacing w:line="400" w:lineRule="exact"/>
        <w:textAlignment w:val="auto"/>
        <w:rPr>
          <w:rFonts w:ascii="宋体" w:hAnsi="宋体"/>
          <w:sz w:val="22"/>
          <w:szCs w:val="28"/>
        </w:rPr>
      </w:pPr>
      <w:r>
        <w:rPr>
          <w:rFonts w:hint="eastAsia" w:ascii="宋体" w:hAnsi="宋体"/>
          <w:sz w:val="22"/>
          <w:szCs w:val="28"/>
          <w:shd w:val="clear" w:color="auto" w:fill="FFFFFF"/>
        </w:rPr>
        <w:t xml:space="preserve">    如招标人认为有必要，投标人按招标人的要求作陈述、演示、</w:t>
      </w:r>
      <w:r>
        <w:rPr>
          <w:rFonts w:hint="eastAsia" w:ascii="宋体" w:hAnsi="宋体"/>
          <w:sz w:val="22"/>
          <w:szCs w:val="28"/>
        </w:rPr>
        <w:t>答疑及澄清其投标内容。时间由招标人掌握。重要澄清答复应是书面的，但不得对投标内容进行实质性修改。</w:t>
      </w:r>
    </w:p>
    <w:p>
      <w:pPr>
        <w:pStyle w:val="6"/>
        <w:pageBreakBefore w:val="0"/>
        <w:wordWrap/>
        <w:overflowPunct/>
        <w:bidi w:val="0"/>
        <w:spacing w:line="400" w:lineRule="exact"/>
        <w:textAlignment w:val="auto"/>
        <w:rPr>
          <w:sz w:val="28"/>
        </w:rPr>
      </w:pPr>
      <w:r>
        <w:rPr>
          <w:rFonts w:hint="eastAsia"/>
          <w:sz w:val="28"/>
        </w:rPr>
        <w:t>3、 中标通知</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（1）中标结果确定后，将在招标人平台公示5个工作日。公示期满，如无异议的，由招标人向中标方签发《中标通知书》，《中标通知书》一经发出，即具有法律效力。采购人和成交供应商依法承担法律责任。</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color w:val="000000"/>
          <w:szCs w:val="21"/>
        </w:rPr>
        <w:t>（2）</w:t>
      </w:r>
      <w:r>
        <w:rPr>
          <w:rFonts w:hint="eastAsia" w:ascii="宋体" w:hAnsi="宋体"/>
          <w:szCs w:val="21"/>
          <w:lang w:val="en-GB"/>
        </w:rPr>
        <w:t>未收到中标通知的投标人默认为未中标人，招标人不再以其它方式另行通知。</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 xml:space="preserve"> </w:t>
      </w: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Style w:val="4"/>
        <w:pageBreakBefore w:val="0"/>
        <w:wordWrap/>
        <w:overflowPunct/>
        <w:bidi w:val="0"/>
        <w:spacing w:line="400" w:lineRule="exact"/>
        <w:textAlignment w:val="auto"/>
      </w:pPr>
      <w:r>
        <w:rPr>
          <w:rFonts w:hint="eastAsia"/>
        </w:rPr>
        <w:t xml:space="preserve"> 二、 评标办法</w:t>
      </w:r>
      <w:bookmarkStart w:id="37" w:name="_Toc52352454"/>
    </w:p>
    <w:bookmarkEnd w:id="37"/>
    <w:p>
      <w:pPr>
        <w:pageBreakBefore w:val="0"/>
        <w:wordWrap/>
        <w:overflowPunct/>
        <w:bidi w:val="0"/>
        <w:snapToGrid w:val="0"/>
        <w:spacing w:line="400" w:lineRule="exact"/>
        <w:textAlignment w:val="auto"/>
        <w:rPr>
          <w:rFonts w:ascii="仿宋" w:hAnsi="仿宋" w:eastAsia="仿宋" w:cs="仿宋"/>
          <w:b/>
          <w:sz w:val="28"/>
          <w:u w:val="single"/>
        </w:rPr>
      </w:pPr>
      <w:r>
        <w:rPr>
          <w:rFonts w:hint="eastAsia" w:ascii="仿宋" w:hAnsi="仿宋" w:eastAsia="仿宋" w:cs="仿宋"/>
          <w:b/>
          <w:sz w:val="28"/>
        </w:rPr>
        <w:t>成交原则：</w:t>
      </w:r>
      <w:r>
        <w:rPr>
          <w:rFonts w:hint="eastAsia" w:ascii="仿宋" w:hAnsi="仿宋" w:eastAsia="仿宋" w:cs="仿宋"/>
          <w:b/>
          <w:sz w:val="28"/>
          <w:u w:val="single"/>
        </w:rPr>
        <w:t>符合采购需求且总价最低者成交。</w:t>
      </w:r>
      <w:r>
        <w:rPr>
          <w:rFonts w:hint="eastAsia" w:ascii="仿宋" w:hAnsi="仿宋" w:eastAsia="仿宋" w:cs="仿宋"/>
          <w:b/>
          <w:sz w:val="28"/>
        </w:rPr>
        <w:t>（投标报价高于或等于最高限价的作无效标处理）。</w:t>
      </w:r>
    </w:p>
    <w:p>
      <w:pPr>
        <w:pageBreakBefore w:val="0"/>
        <w:wordWrap/>
        <w:overflowPunct/>
        <w:bidi w:val="0"/>
        <w:spacing w:beforeLines="100" w:line="400" w:lineRule="exact"/>
        <w:textAlignment w:val="auto"/>
        <w:rPr>
          <w:rFonts w:ascii="宋体" w:hAnsi="宋体"/>
          <w:b/>
          <w:sz w:val="44"/>
          <w:szCs w:val="44"/>
          <w:lang w:val="en-GB"/>
        </w:rPr>
      </w:pPr>
    </w:p>
    <w:p>
      <w:pPr>
        <w:pageBreakBefore w:val="0"/>
        <w:wordWrap/>
        <w:overflowPunct/>
        <w:bidi w:val="0"/>
        <w:spacing w:beforeLines="100" w:line="400" w:lineRule="exact"/>
        <w:jc w:val="center"/>
        <w:textAlignment w:val="auto"/>
        <w:rPr>
          <w:rFonts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4"/>
        <w:pageBreakBefore w:val="0"/>
        <w:wordWrap/>
        <w:overflowPunct/>
        <w:bidi w:val="0"/>
        <w:spacing w:line="400" w:lineRule="exact"/>
        <w:textAlignment w:val="auto"/>
      </w:pPr>
      <w:r>
        <w:rPr>
          <w:rFonts w:hint="eastAsia"/>
        </w:rPr>
        <w:t>投标资料目录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997"/>
        <w:gridCol w:w="2363"/>
        <w:gridCol w:w="109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序号</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招标文件要求</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证明材料名称</w:t>
            </w: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响应文件位置</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1</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2</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授权代表身份证复印件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3</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法定代表人授权书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4</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诚信承诺函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5</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商务条款承诺书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6</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法人营业执照复印件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7</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对投标供应商其他要求的证明文件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8</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textAlignment w:val="auto"/>
            </w:pPr>
            <w:r>
              <w:rPr>
                <w:rFonts w:hint="eastAsia"/>
              </w:rPr>
              <w:t>所投设备技术偏离表</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kern w:val="0"/>
                <w:sz w:val="18"/>
                <w:szCs w:val="18"/>
              </w:rPr>
              <w:t>本项必须提供，否则视为无效投标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9</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rPr>
            </w:pPr>
            <w:r>
              <w:rPr>
                <w:rFonts w:hint="eastAsia" w:ascii="宋体" w:hAnsi="宋体"/>
              </w:rPr>
              <w:t>投标人认为需要提交的其他资料</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52" w:type="dxa"/>
            <w:gridSpan w:val="2"/>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黑体" w:hAnsi="宋体" w:eastAsia="黑体"/>
                <w:bCs/>
                <w:sz w:val="24"/>
                <w:szCs w:val="24"/>
              </w:rPr>
            </w:pPr>
            <w:r>
              <w:rPr>
                <w:rFonts w:hint="eastAsia" w:ascii="黑体" w:hAnsi="宋体" w:eastAsia="黑体"/>
                <w:bCs/>
                <w:sz w:val="24"/>
                <w:szCs w:val="24"/>
              </w:rPr>
              <w:t>开标一览表（报价表）</w:t>
            </w:r>
          </w:p>
        </w:tc>
        <w:tc>
          <w:tcPr>
            <w:tcW w:w="5593" w:type="dxa"/>
            <w:gridSpan w:val="3"/>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bookmarkStart w:id="38" w:name="OLE_LINK5"/>
            <w:r>
              <w:rPr>
                <w:rFonts w:hint="eastAsia" w:ascii="黑体" w:hAnsi="宋体" w:eastAsia="黑体"/>
                <w:bCs/>
                <w:sz w:val="24"/>
                <w:szCs w:val="24"/>
              </w:rPr>
              <w:t>须单独密封</w:t>
            </w:r>
            <w:bookmarkEnd w:id="38"/>
          </w:p>
        </w:tc>
      </w:tr>
    </w:tbl>
    <w:p>
      <w:pPr>
        <w:pageBreakBefore w:val="0"/>
        <w:wordWrap/>
        <w:overflowPunct/>
        <w:bidi w:val="0"/>
        <w:spacing w:line="400" w:lineRule="exact"/>
        <w:ind w:firstLine="420" w:firstLineChars="150"/>
        <w:textAlignment w:val="auto"/>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pageBreakBefore w:val="0"/>
        <w:wordWrap/>
        <w:overflowPunct/>
        <w:bidi w:val="0"/>
        <w:spacing w:line="400" w:lineRule="exact"/>
        <w:ind w:firstLine="2100" w:firstLineChars="750"/>
        <w:textAlignment w:val="auto"/>
        <w:rPr>
          <w:rFonts w:ascii="楷体_GB2312" w:hAnsi="宋体" w:eastAsia="楷体_GB2312"/>
          <w:sz w:val="28"/>
          <w:szCs w:val="28"/>
        </w:rPr>
      </w:pPr>
      <w:r>
        <w:rPr>
          <w:rFonts w:hint="eastAsia" w:ascii="楷体_GB2312" w:hAnsi="宋体" w:eastAsia="楷体_GB2312"/>
          <w:sz w:val="28"/>
          <w:szCs w:val="28"/>
        </w:rPr>
        <w:t xml:space="preserve">                             年   月    日  </w:t>
      </w:r>
    </w:p>
    <w:p>
      <w:pPr>
        <w:pageBreakBefore w:val="0"/>
        <w:wordWrap/>
        <w:overflowPunct/>
        <w:bidi w:val="0"/>
        <w:spacing w:line="400" w:lineRule="exact"/>
        <w:textAlignment w:val="auto"/>
        <w:rPr>
          <w:rFonts w:ascii="宋体" w:hAnsi="宋体"/>
          <w:bCs/>
          <w:szCs w:val="21"/>
        </w:rPr>
      </w:pPr>
    </w:p>
    <w:p>
      <w:pPr>
        <w:pageBreakBefore w:val="0"/>
        <w:wordWrap/>
        <w:overflowPunct/>
        <w:bidi w:val="0"/>
        <w:spacing w:line="400" w:lineRule="exact"/>
        <w:textAlignment w:val="auto"/>
        <w:rPr>
          <w:rFonts w:ascii="宋体" w:hAnsi="宋体" w:cs="宋体"/>
          <w:szCs w:val="21"/>
          <w:lang w:val="en-GB"/>
        </w:rPr>
      </w:pPr>
      <w:r>
        <w:rPr>
          <w:rFonts w:hint="eastAsia" w:ascii="宋体" w:hAnsi="宋体"/>
          <w:bCs/>
          <w:szCs w:val="21"/>
        </w:rPr>
        <w:t>注：1、</w:t>
      </w:r>
      <w:r>
        <w:rPr>
          <w:rFonts w:hint="eastAsia" w:ascii="宋体" w:hAnsi="宋体" w:cs="宋体"/>
          <w:szCs w:val="21"/>
          <w:lang w:val="en-GB"/>
        </w:rPr>
        <w:t>投标资料目录装订于投标文件内的第1页。</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sz w:val="24"/>
          <w:szCs w:val="24"/>
        </w:rPr>
        <w:br w:type="page"/>
      </w:r>
      <w:bookmarkStart w:id="39" w:name="_Toc19289"/>
      <w:bookmarkStart w:id="40" w:name="_二、投标承诺函"/>
      <w:bookmarkStart w:id="41" w:name="_Toc3779"/>
      <w:bookmarkStart w:id="42" w:name="_一、法定代表人授权书"/>
      <w:r>
        <w:rPr>
          <w:rFonts w:hint="eastAsia" w:ascii="黑体" w:hAnsi="黑体" w:cs="黑体"/>
          <w:sz w:val="30"/>
          <w:szCs w:val="30"/>
          <w:lang w:val="en-GB"/>
        </w:rPr>
        <w:t>投标承诺函</w:t>
      </w:r>
      <w:bookmarkEnd w:id="39"/>
    </w:p>
    <w:bookmarkEnd w:id="40"/>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 xml:space="preserve"> （采购项目名称)项目招标采购的邀请，我方授权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4.投标文件有效期为开标之日起60日。</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5.我公司尊重评标委员会所作的评定结果。</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pageBreakBefore w:val="0"/>
        <w:wordWrap/>
        <w:overflowPunct/>
        <w:bidi w:val="0"/>
        <w:spacing w:line="400" w:lineRule="exact"/>
        <w:ind w:firstLine="1680" w:firstLineChars="600"/>
        <w:textAlignment w:val="auto"/>
        <w:rPr>
          <w:rFonts w:ascii="宋体" w:hAnsi="宋体" w:cs="宋体"/>
          <w:sz w:val="28"/>
          <w:szCs w:val="28"/>
        </w:rPr>
      </w:pPr>
    </w:p>
    <w:p>
      <w:pPr>
        <w:pageBreakBefore w:val="0"/>
        <w:wordWrap/>
        <w:overflowPunct/>
        <w:bidi w:val="0"/>
        <w:spacing w:line="400" w:lineRule="exact"/>
        <w:ind w:firstLine="420" w:firstLineChars="150"/>
        <w:textAlignment w:val="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（加盖公章）</w:t>
      </w:r>
    </w:p>
    <w:p>
      <w:pPr>
        <w:pageBreakBefore w:val="0"/>
        <w:wordWrap/>
        <w:overflowPunct/>
        <w:bidi w:val="0"/>
        <w:spacing w:beforeLines="50" w:line="400" w:lineRule="exact"/>
        <w:ind w:firstLine="420" w:firstLineChars="150"/>
        <w:textAlignment w:val="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   授权代表：</w:t>
      </w:r>
      <w:r>
        <w:rPr>
          <w:rFonts w:hint="eastAsia" w:ascii="宋体" w:hAnsi="宋体" w:cs="宋体"/>
          <w:sz w:val="28"/>
          <w:szCs w:val="28"/>
          <w:u w:val="single"/>
        </w:rPr>
        <w:t xml:space="preserve">         </w:t>
      </w:r>
      <w:r>
        <w:rPr>
          <w:rFonts w:hint="eastAsia" w:ascii="宋体" w:hAnsi="宋体" w:cs="宋体"/>
          <w:sz w:val="28"/>
          <w:szCs w:val="28"/>
        </w:rPr>
        <w:t>（签字）</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                    年  月  日                     年  月  日</w:t>
      </w:r>
    </w:p>
    <w:p>
      <w:pPr>
        <w:pStyle w:val="5"/>
        <w:pageBreakBefore w:val="0"/>
        <w:wordWrap/>
        <w:overflowPunct/>
        <w:bidi w:val="0"/>
        <w:spacing w:line="400" w:lineRule="exact"/>
        <w:textAlignment w:val="auto"/>
        <w:rPr>
          <w:rFonts w:ascii="宋体" w:hAnsi="宋体"/>
        </w:rPr>
      </w:pP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cs="黑体"/>
          <w:sz w:val="30"/>
          <w:szCs w:val="30"/>
          <w:lang w:val="en-GB"/>
        </w:rPr>
        <w:br w:type="page"/>
      </w:r>
      <w:r>
        <w:rPr>
          <w:rFonts w:hint="eastAsia" w:ascii="黑体" w:hAnsi="黑体" w:cs="黑体"/>
          <w:sz w:val="30"/>
          <w:szCs w:val="30"/>
          <w:lang w:val="en-GB"/>
        </w:rPr>
        <w:t>法定代表人授权书</w:t>
      </w:r>
      <w:bookmarkEnd w:id="41"/>
    </w:p>
    <w:bookmarkEnd w:id="42"/>
    <w:p>
      <w:pPr>
        <w:pageBreakBefore w:val="0"/>
        <w:wordWrap/>
        <w:overflowPunct/>
        <w:bidi w:val="0"/>
        <w:spacing w:line="400" w:lineRule="exact"/>
        <w:jc w:val="center"/>
        <w:textAlignment w:val="auto"/>
        <w:rPr>
          <w:rFonts w:ascii="宋体" w:hAnsi="宋体"/>
          <w:b/>
          <w:bCs/>
          <w:szCs w:val="21"/>
        </w:rPr>
      </w:pPr>
    </w:p>
    <w:p>
      <w:pPr>
        <w:pageBreakBefore w:val="0"/>
        <w:wordWrap/>
        <w:overflowPunct/>
        <w:bidi w:val="0"/>
        <w:spacing w:line="400" w:lineRule="exact"/>
        <w:textAlignment w:val="auto"/>
        <w:rPr>
          <w:rFonts w:ascii="宋体" w:hAnsi="宋体" w:cs="宋体"/>
          <w:bCs/>
          <w:sz w:val="28"/>
          <w:szCs w:val="28"/>
        </w:rPr>
      </w:pPr>
      <w:r>
        <w:rPr>
          <w:rFonts w:hint="eastAsia" w:ascii="宋体" w:hAnsi="宋体" w:cs="宋体"/>
          <w:bCs/>
          <w:sz w:val="28"/>
          <w:szCs w:val="28"/>
        </w:rPr>
        <w:t>启东市天扬贸易有限公司：</w:t>
      </w:r>
    </w:p>
    <w:p>
      <w:pPr>
        <w:pageBreakBefore w:val="0"/>
        <w:wordWrap/>
        <w:overflowPunct/>
        <w:bidi w:val="0"/>
        <w:snapToGrid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附：授权代表情况：</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pageBreakBefore w:val="0"/>
        <w:wordWrap/>
        <w:overflowPunct/>
        <w:bidi w:val="0"/>
        <w:spacing w:line="400" w:lineRule="exact"/>
        <w:ind w:firstLine="1400" w:firstLineChars="500"/>
        <w:textAlignment w:val="auto"/>
        <w:rPr>
          <w:rFonts w:ascii="宋体" w:hAnsi="宋体" w:cs="宋体"/>
          <w:szCs w:val="21"/>
        </w:rPr>
      </w:pPr>
      <w:r>
        <w:rPr>
          <w:rFonts w:hint="eastAsia" w:ascii="宋体" w:hAnsi="宋体" w:cs="宋体"/>
          <w:sz w:val="28"/>
          <w:szCs w:val="28"/>
        </w:rPr>
        <w:t xml:space="preserve">                                  年   月    日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法定代表人身份证复印件</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ind w:firstLine="422" w:firstLineChars="200"/>
        <w:textAlignment w:val="auto"/>
        <w:rPr>
          <w:rFonts w:ascii="宋体" w:hAnsi="宋体" w:cs="宋体"/>
          <w:b/>
          <w:bCs/>
          <w:szCs w:val="21"/>
        </w:rPr>
      </w:pPr>
    </w:p>
    <w:p>
      <w:pPr>
        <w:pageBreakBefore w:val="0"/>
        <w:wordWrap/>
        <w:overflowPunct/>
        <w:bidi w:val="0"/>
        <w:spacing w:line="400" w:lineRule="exact"/>
        <w:ind w:firstLine="1995" w:firstLineChars="950"/>
        <w:textAlignment w:val="auto"/>
        <w:rPr>
          <w:rFonts w:ascii="宋体" w:hAnsi="宋体" w:cs="宋体"/>
          <w:b/>
          <w:bCs/>
          <w:szCs w:val="21"/>
        </w:rPr>
      </w:pPr>
      <w:r>
        <w:rPr>
          <w:rFonts w:hint="eastAsia" w:ascii="宋体" w:hAnsi="宋体" w:cs="宋体"/>
          <w:szCs w:val="21"/>
        </w:rPr>
        <w:t>（粘贴此处）</w:t>
      </w:r>
    </w:p>
    <w:p>
      <w:pPr>
        <w:pageBreakBefore w:val="0"/>
        <w:wordWrap/>
        <w:overflowPunct/>
        <w:bidi w:val="0"/>
        <w:snapToGrid w:val="0"/>
        <w:spacing w:line="400" w:lineRule="exact"/>
        <w:textAlignment w:val="auto"/>
        <w:rPr>
          <w:rFonts w:ascii="宋体" w:hAnsi="宋体" w:cs="宋体"/>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Style w:val="5"/>
        <w:pageBreakBefore w:val="0"/>
        <w:wordWrap/>
        <w:overflowPunct/>
        <w:bidi w:val="0"/>
        <w:spacing w:line="400" w:lineRule="exact"/>
        <w:textAlignment w:val="auto"/>
        <w:rPr>
          <w:rFonts w:ascii="宋体" w:hAnsi="宋体"/>
          <w:b/>
        </w:rPr>
      </w:pPr>
      <w:r>
        <w:rPr>
          <w:rFonts w:hint="eastAsia" w:ascii="宋体" w:hAnsi="宋体"/>
          <w:b/>
        </w:rPr>
        <w:t>注:参加投标时授权代表须将身份证原件带至开标现场核查。</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宋体" w:hAnsi="宋体"/>
          <w:b w:val="0"/>
        </w:rPr>
        <w:br w:type="page"/>
      </w:r>
      <w:bookmarkStart w:id="43" w:name="_Toc29991"/>
      <w:bookmarkStart w:id="44" w:name="_三、诚信承诺函"/>
      <w:r>
        <w:rPr>
          <w:rFonts w:hint="eastAsia" w:ascii="黑体" w:hAnsi="黑体" w:cs="黑体"/>
          <w:sz w:val="30"/>
          <w:szCs w:val="30"/>
          <w:lang w:val="en-GB"/>
        </w:rPr>
        <w:t>诚信承诺函</w:t>
      </w:r>
      <w:bookmarkEnd w:id="43"/>
    </w:p>
    <w:bookmarkEnd w:id="44"/>
    <w:p>
      <w:pPr>
        <w:pStyle w:val="25"/>
        <w:pageBreakBefore w:val="0"/>
        <w:wordWrap/>
        <w:overflowPunct/>
        <w:bidi w:val="0"/>
        <w:spacing w:beforeLines="50" w:line="400" w:lineRule="exact"/>
        <w:textAlignment w:val="auto"/>
        <w:rPr>
          <w:rFonts w:ascii="宋体" w:hAnsi="宋体" w:cs="宋体"/>
          <w:sz w:val="28"/>
          <w:szCs w:val="28"/>
        </w:rPr>
      </w:pPr>
      <w:r>
        <w:rPr>
          <w:rFonts w:hint="eastAsia" w:ascii="宋体" w:hAnsi="宋体" w:cs="宋体"/>
          <w:sz w:val="28"/>
          <w:szCs w:val="28"/>
          <w:u w:val="single"/>
        </w:rPr>
        <w:t>启东市天扬贸易有限公司</w:t>
      </w:r>
      <w:r>
        <w:rPr>
          <w:rFonts w:hint="eastAsia" w:ascii="宋体" w:hAnsi="宋体" w:cs="宋体"/>
          <w:sz w:val="28"/>
          <w:szCs w:val="28"/>
        </w:rPr>
        <w:t>：</w:t>
      </w:r>
    </w:p>
    <w:p>
      <w:pPr>
        <w:pStyle w:val="25"/>
        <w:pageBreakBefore w:val="0"/>
        <w:wordWrap/>
        <w:overflowPunct/>
        <w:bidi w:val="0"/>
        <w:spacing w:line="400" w:lineRule="exact"/>
        <w:ind w:firstLine="592" w:firstLineChars="200"/>
        <w:textAlignment w:val="auto"/>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ascii="宋体" w:hAnsi="宋体"/>
          <w:spacing w:val="8"/>
          <w:sz w:val="28"/>
          <w:szCs w:val="28"/>
        </w:rPr>
        <w:t>慎重</w:t>
      </w:r>
      <w:r>
        <w:rPr>
          <w:rFonts w:hint="eastAsia" w:ascii="宋体" w:hAnsi="宋体" w:cs="宋体"/>
          <w:sz w:val="28"/>
          <w:szCs w:val="28"/>
        </w:rPr>
        <w:t>作出以下承诺：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2.我单位参与本项目投标绝无借资质、挂靠行为。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3.本项目授权代表为本单位正式员工。</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25"/>
        <w:pageBreakBefore w:val="0"/>
        <w:wordWrap/>
        <w:overflowPunct/>
        <w:bidi w:val="0"/>
        <w:spacing w:line="400" w:lineRule="exact"/>
        <w:ind w:firstLine="480"/>
        <w:textAlignment w:val="auto"/>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25"/>
        <w:pageBreakBefore w:val="0"/>
        <w:wordWrap/>
        <w:overflowPunct/>
        <w:bidi w:val="0"/>
        <w:spacing w:line="400" w:lineRule="exact"/>
        <w:ind w:firstLine="560" w:firstLineChars="200"/>
        <w:jc w:val="both"/>
        <w:textAlignment w:val="auto"/>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投标人（盖公章）： </w:t>
      </w:r>
      <w:r>
        <w:rPr>
          <w:rFonts w:hint="eastAsia" w:ascii="宋体" w:hAnsi="宋体" w:cs="宋体"/>
          <w:sz w:val="24"/>
          <w:szCs w:val="24"/>
          <w:u w:val="single"/>
        </w:rPr>
        <w:t xml:space="preserve">                     </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25"/>
        <w:pageBreakBefore w:val="0"/>
        <w:wordWrap/>
        <w:overflowPunct/>
        <w:bidi w:val="0"/>
        <w:spacing w:line="400" w:lineRule="exact"/>
        <w:ind w:firstLine="2940" w:firstLineChars="1225"/>
        <w:textAlignment w:val="auto"/>
        <w:rPr>
          <w:rFonts w:ascii="黑体" w:eastAsia="黑体"/>
          <w:sz w:val="18"/>
          <w:szCs w:val="18"/>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5"/>
        <w:pageBreakBefore w:val="0"/>
        <w:wordWrap/>
        <w:overflowPunct/>
        <w:bidi w:val="0"/>
        <w:spacing w:line="400" w:lineRule="exact"/>
        <w:jc w:val="center"/>
        <w:textAlignment w:val="auto"/>
        <w:rPr>
          <w:rFonts w:ascii="黑体" w:hAnsi="黑体" w:eastAsia="黑体" w:cs="黑体"/>
          <w:sz w:val="30"/>
          <w:szCs w:val="30"/>
          <w:lang w:val="en-GB"/>
        </w:rPr>
      </w:pPr>
      <w:r>
        <w:rPr>
          <w:rFonts w:hint="eastAsia"/>
        </w:rPr>
        <w:br w:type="page"/>
      </w:r>
      <w:bookmarkStart w:id="45" w:name="_Toc23060"/>
      <w:bookmarkStart w:id="46" w:name="_五、商务条款承诺书"/>
      <w:r>
        <w:rPr>
          <w:rFonts w:hint="eastAsia" w:ascii="黑体" w:hAnsi="黑体" w:eastAsia="黑体" w:cs="黑体"/>
          <w:sz w:val="30"/>
          <w:szCs w:val="30"/>
          <w:lang w:val="en-GB"/>
        </w:rPr>
        <w:t>商务条款承诺书</w:t>
      </w:r>
      <w:bookmarkEnd w:id="45"/>
    </w:p>
    <w:bookmarkEnd w:id="46"/>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beforeLines="50" w:line="400" w:lineRule="exact"/>
        <w:ind w:firstLine="560" w:firstLineChars="200"/>
        <w:textAlignment w:val="auto"/>
        <w:rPr>
          <w:rFonts w:ascii="宋体" w:hAnsi="宋体" w:cs="宋体"/>
          <w:sz w:val="28"/>
          <w:szCs w:val="28"/>
        </w:rPr>
      </w:pPr>
      <w:r>
        <w:rPr>
          <w:rFonts w:hint="eastAsia" w:ascii="宋体" w:hAnsi="宋体" w:cs="宋体"/>
          <w:sz w:val="28"/>
          <w:szCs w:val="28"/>
        </w:rPr>
        <w:t>我单位对本次采购所提供的商务条款承诺如下：</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2.完工期承诺：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rPr>
      </w:pPr>
      <w:r>
        <w:rPr>
          <w:rFonts w:hint="eastAsia" w:ascii="宋体" w:hAnsi="宋体" w:cs="宋体"/>
          <w:sz w:val="28"/>
          <w:szCs w:val="28"/>
        </w:rPr>
        <w:t>4.售后服务机构情况（须详细列述其机构名称、所在地、联系人、电话等）：</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pageBreakBefore w:val="0"/>
        <w:wordWrap/>
        <w:overflowPunct/>
        <w:bidi w:val="0"/>
        <w:spacing w:line="400" w:lineRule="exact"/>
        <w:ind w:firstLine="560" w:firstLineChars="200"/>
        <w:jc w:val="left"/>
        <w:textAlignment w:val="auto"/>
        <w:rPr>
          <w:rFonts w:ascii="宋体" w:hAnsi="宋体" w:cs="宋体"/>
          <w:sz w:val="28"/>
          <w:szCs w:val="28"/>
        </w:rPr>
      </w:pPr>
    </w:p>
    <w:p>
      <w:pPr>
        <w:pageBreakBefore w:val="0"/>
        <w:wordWrap/>
        <w:overflowPunct/>
        <w:bidi w:val="0"/>
        <w:snapToGrid w:val="0"/>
        <w:spacing w:line="400" w:lineRule="exact"/>
        <w:ind w:firstLine="560" w:firstLineChars="200"/>
        <w:jc w:val="left"/>
        <w:textAlignment w:val="auto"/>
        <w:rPr>
          <w:rFonts w:ascii="宋体" w:hAnsi="宋体" w:cs="宋体"/>
          <w:sz w:val="28"/>
          <w:szCs w:val="28"/>
        </w:rPr>
      </w:pPr>
    </w:p>
    <w:p>
      <w:pPr>
        <w:pageBreakBefore w:val="0"/>
        <w:wordWrap/>
        <w:overflowPunct/>
        <w:bidi w:val="0"/>
        <w:spacing w:line="400" w:lineRule="exact"/>
        <w:ind w:firstLine="632" w:firstLineChars="225"/>
        <w:textAlignment w:val="auto"/>
        <w:rPr>
          <w:rFonts w:ascii="宋体" w:hAnsi="宋体" w:cs="宋体"/>
          <w:b/>
          <w:bCs/>
          <w:sz w:val="28"/>
          <w:szCs w:val="28"/>
        </w:rPr>
      </w:pPr>
    </w:p>
    <w:p>
      <w:pPr>
        <w:pageBreakBefore w:val="0"/>
        <w:wordWrap/>
        <w:overflowPunct/>
        <w:bidi w:val="0"/>
        <w:spacing w:line="400" w:lineRule="exact"/>
        <w:ind w:firstLine="4418" w:firstLineChars="1578"/>
        <w:textAlignment w:val="auto"/>
        <w:rPr>
          <w:rFonts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pageBreakBefore w:val="0"/>
        <w:wordWrap/>
        <w:overflowPunct/>
        <w:bidi w:val="0"/>
        <w:spacing w:line="400" w:lineRule="exact"/>
        <w:ind w:firstLine="4418" w:firstLineChars="1578"/>
        <w:textAlignment w:val="auto"/>
        <w:rPr>
          <w:rFonts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pageBreakBefore w:val="0"/>
        <w:wordWrap/>
        <w:overflowPunct/>
        <w:bidi w:val="0"/>
        <w:spacing w:line="400" w:lineRule="exact"/>
        <w:jc w:val="center"/>
        <w:textAlignment w:val="auto"/>
        <w:outlineLvl w:val="0"/>
        <w:rPr>
          <w:rFonts w:ascii="宋体" w:hAnsi="宋体" w:cs="宋体"/>
          <w:sz w:val="28"/>
          <w:szCs w:val="28"/>
        </w:rPr>
      </w:pPr>
      <w:r>
        <w:rPr>
          <w:rFonts w:hint="eastAsia" w:ascii="宋体" w:hAnsi="宋体" w:cs="宋体"/>
          <w:sz w:val="28"/>
          <w:szCs w:val="28"/>
        </w:rPr>
        <w:t xml:space="preserve">                                         </w:t>
      </w:r>
      <w:bookmarkStart w:id="47" w:name="_Toc25742"/>
      <w:r>
        <w:rPr>
          <w:rFonts w:hint="eastAsia" w:ascii="宋体" w:hAnsi="宋体" w:cs="宋体"/>
          <w:sz w:val="28"/>
          <w:szCs w:val="28"/>
        </w:rPr>
        <w:t>年    月    日</w:t>
      </w:r>
      <w:bookmarkEnd w:id="47"/>
      <w:r>
        <w:rPr>
          <w:rFonts w:hint="eastAsia" w:ascii="宋体" w:hAnsi="宋体" w:cs="宋体"/>
          <w:sz w:val="28"/>
          <w:szCs w:val="28"/>
        </w:rPr>
        <w:t xml:space="preserve">   </w:t>
      </w:r>
    </w:p>
    <w:p>
      <w:pPr>
        <w:pageBreakBefore w:val="0"/>
        <w:wordWrap/>
        <w:overflowPunct/>
        <w:bidi w:val="0"/>
        <w:spacing w:line="400" w:lineRule="exact"/>
        <w:jc w:val="center"/>
        <w:textAlignment w:val="auto"/>
        <w:outlineLvl w:val="0"/>
        <w:rPr>
          <w:rFonts w:ascii="宋体" w:hAnsi="宋体"/>
          <w:sz w:val="24"/>
        </w:rPr>
      </w:pPr>
    </w:p>
    <w:p>
      <w:pPr>
        <w:pStyle w:val="4"/>
        <w:pageBreakBefore w:val="0"/>
        <w:wordWrap/>
        <w:overflowPunct/>
        <w:bidi w:val="0"/>
        <w:spacing w:line="400" w:lineRule="exact"/>
        <w:jc w:val="left"/>
        <w:textAlignment w:val="auto"/>
      </w:pPr>
    </w:p>
    <w:p>
      <w:pPr>
        <w:pStyle w:val="4"/>
        <w:pageBreakBefore w:val="0"/>
        <w:wordWrap/>
        <w:overflowPunct/>
        <w:bidi w:val="0"/>
        <w:spacing w:line="400" w:lineRule="exact"/>
        <w:jc w:val="left"/>
        <w:textAlignment w:val="auto"/>
        <w:rPr>
          <w:sz w:val="21"/>
          <w:szCs w:val="21"/>
        </w:rPr>
      </w:pPr>
      <w:r>
        <w:rPr>
          <w:rFonts w:hint="eastAsia"/>
          <w:sz w:val="21"/>
          <w:szCs w:val="21"/>
        </w:rPr>
        <w:t>备注：</w:t>
      </w:r>
      <w:r>
        <w:rPr>
          <w:rFonts w:hint="eastAsia"/>
          <w:b w:val="0"/>
          <w:bCs/>
          <w:sz w:val="21"/>
          <w:szCs w:val="21"/>
        </w:rPr>
        <w:t>（1）本商务条款承诺为货物类采购的承诺书格式；</w:t>
      </w:r>
    </w:p>
    <w:p>
      <w:pPr>
        <w:pStyle w:val="4"/>
        <w:pageBreakBefore w:val="0"/>
        <w:wordWrap/>
        <w:overflowPunct/>
        <w:bidi w:val="0"/>
        <w:spacing w:line="400" w:lineRule="exact"/>
        <w:jc w:val="left"/>
        <w:textAlignment w:val="auto"/>
        <w:rPr>
          <w:b w:val="0"/>
          <w:bCs/>
          <w:sz w:val="21"/>
          <w:szCs w:val="21"/>
        </w:rPr>
      </w:pPr>
      <w:r>
        <w:rPr>
          <w:rFonts w:hint="eastAsia"/>
          <w:b w:val="0"/>
          <w:bCs/>
          <w:sz w:val="21"/>
          <w:szCs w:val="21"/>
        </w:rPr>
        <w:t xml:space="preserve">     （2）如为工程类、或服务类项目，则商务承诺书由投标人按招标文件商务要求相应调整。</w:t>
      </w:r>
    </w:p>
    <w:p>
      <w:pPr>
        <w:pageBreakBefore w:val="0"/>
        <w:wordWrap/>
        <w:overflowPunct/>
        <w:bidi w:val="0"/>
        <w:spacing w:line="400" w:lineRule="exact"/>
        <w:textAlignment w:val="auto"/>
        <w:rPr>
          <w:rFonts w:ascii="宋体" w:hAnsi="宋体"/>
          <w:b/>
          <w:sz w:val="32"/>
          <w:szCs w:val="32"/>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pPr>
        <w:pageBreakBefore w:val="0"/>
        <w:wordWrap/>
        <w:overflowPunct/>
        <w:bidi w:val="0"/>
        <w:spacing w:line="400" w:lineRule="exact"/>
        <w:ind w:firstLine="640"/>
        <w:jc w:val="center"/>
        <w:textAlignment w:val="auto"/>
        <w:rPr>
          <w:rFonts w:ascii="宋体" w:eastAsia="新宋体" w:cs="宋体"/>
          <w:sz w:val="32"/>
          <w:szCs w:val="21"/>
          <w:lang w:val="zh-CN"/>
        </w:rPr>
      </w:pPr>
      <w:r>
        <w:rPr>
          <w:rFonts w:hint="eastAsia" w:ascii="楷体_GB2312" w:hAnsi="宋体" w:eastAsia="楷体_GB2312"/>
          <w:szCs w:val="21"/>
        </w:rPr>
        <w:t xml:space="preserve">         </w:t>
      </w:r>
      <w:r>
        <w:rPr>
          <w:rFonts w:hint="eastAsia" w:ascii="宋体" w:hAnsi="宋体" w:cs="宋体"/>
          <w:kern w:val="0"/>
          <w:sz w:val="32"/>
          <w:szCs w:val="32"/>
          <w:u w:val="single"/>
        </w:rPr>
        <w:t>启东市天扬贸易有限公司</w:t>
      </w:r>
      <w:r>
        <w:rPr>
          <w:rFonts w:hint="eastAsia" w:ascii="宋体" w:hAnsi="宋体" w:cs="宋体"/>
          <w:kern w:val="0"/>
          <w:sz w:val="32"/>
          <w:szCs w:val="32"/>
          <w:u w:val="single"/>
          <w:lang w:eastAsia="zh-CN"/>
        </w:rPr>
        <w:t>电磁水表和电磁流量计</w:t>
      </w:r>
      <w:r>
        <w:rPr>
          <w:rFonts w:hint="eastAsia" w:ascii="宋体" w:hAnsi="宋体" w:cs="宋体"/>
          <w:kern w:val="0"/>
          <w:sz w:val="32"/>
          <w:szCs w:val="32"/>
          <w:u w:val="single"/>
        </w:rPr>
        <w:t>季度采购</w:t>
      </w:r>
      <w:r>
        <w:rPr>
          <w:rFonts w:hint="eastAsia" w:ascii="宋体" w:eastAsia="新宋体" w:cs="宋体"/>
          <w:sz w:val="32"/>
          <w:szCs w:val="21"/>
        </w:rPr>
        <w:t xml:space="preserve">      </w:t>
      </w:r>
      <w:r>
        <w:rPr>
          <w:rFonts w:hint="eastAsia" w:ascii="宋体" w:eastAsia="新宋体" w:cs="宋体"/>
          <w:sz w:val="32"/>
          <w:szCs w:val="21"/>
          <w:lang w:val="zh-CN"/>
        </w:rPr>
        <w:t>项目</w:t>
      </w:r>
    </w:p>
    <w:p>
      <w:pPr>
        <w:pageBreakBefore w:val="0"/>
        <w:wordWrap/>
        <w:overflowPunct/>
        <w:bidi w:val="0"/>
        <w:spacing w:beforeLines="150" w:afterLines="150" w:line="400" w:lineRule="exact"/>
        <w:jc w:val="center"/>
        <w:textAlignment w:val="auto"/>
        <w:rPr>
          <w:rFonts w:ascii="宋体" w:hAnsi="宋体"/>
          <w:b/>
          <w:sz w:val="32"/>
          <w:szCs w:val="32"/>
        </w:rPr>
      </w:pPr>
      <w:r>
        <w:rPr>
          <w:rFonts w:hint="eastAsia" w:ascii="宋体" w:hAnsi="宋体"/>
          <w:b/>
          <w:sz w:val="32"/>
          <w:szCs w:val="32"/>
        </w:rPr>
        <w:t>开标一览表（报价表）</w:t>
      </w:r>
    </w:p>
    <w:tbl>
      <w:tblPr>
        <w:tblStyle w:val="14"/>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477"/>
        <w:gridCol w:w="1067"/>
        <w:gridCol w:w="1275"/>
        <w:gridCol w:w="709"/>
        <w:gridCol w:w="2126"/>
        <w:gridCol w:w="2261"/>
        <w:gridCol w:w="16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hAnsi="宋体"/>
                <w:b/>
                <w:bCs/>
                <w:sz w:val="24"/>
              </w:rPr>
              <w:t xml:space="preserve">         </w:t>
            </w:r>
            <w:r>
              <w:rPr>
                <w:rFonts w:hint="eastAsia" w:ascii="宋体" w:eastAsia="新宋体" w:cs="宋体"/>
                <w:szCs w:val="21"/>
                <w:lang w:val="zh-CN"/>
              </w:rPr>
              <w:t>序号</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left="-17" w:leftChars="-8" w:right="-105" w:rightChars="-50" w:firstLine="16" w:firstLineChars="8"/>
              <w:jc w:val="center"/>
              <w:textAlignment w:val="auto"/>
              <w:rPr>
                <w:rFonts w:eastAsia="新宋体"/>
                <w:szCs w:val="21"/>
              </w:rPr>
            </w:pPr>
            <w:r>
              <w:rPr>
                <w:rFonts w:hint="eastAsia" w:ascii="宋体" w:eastAsia="新宋体" w:cs="宋体"/>
                <w:szCs w:val="21"/>
                <w:lang w:val="zh-CN"/>
              </w:rPr>
              <w:t>货物名称</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品牌</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分项最高限价（元）</w:t>
            </w:r>
          </w:p>
        </w:tc>
        <w:tc>
          <w:tcPr>
            <w:tcW w:w="226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ascii="宋体" w:eastAsia="新宋体" w:cs="宋体"/>
                <w:szCs w:val="21"/>
                <w:lang w:val="zh-CN"/>
              </w:rPr>
            </w:pPr>
            <w:r>
              <w:rPr>
                <w:rFonts w:hint="eastAsia" w:ascii="宋体" w:eastAsia="新宋体" w:cs="宋体"/>
                <w:szCs w:val="21"/>
                <w:lang w:val="zh-CN"/>
              </w:rPr>
              <w:t>投标报价（元）</w:t>
            </w:r>
          </w:p>
        </w:tc>
        <w:tc>
          <w:tcPr>
            <w:tcW w:w="16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eastAsia="新宋体"/>
                <w:szCs w:val="21"/>
              </w:rPr>
            </w:pPr>
            <w:r>
              <w:rPr>
                <w:rFonts w:hint="eastAsia" w:eastAsia="新宋体"/>
                <w:szCs w:val="21"/>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1</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18800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restart"/>
            <w:tcBorders>
              <w:top w:val="single" w:color="auto" w:sz="4" w:space="0"/>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hint="eastAsia" w:eastAsia="仿宋"/>
                <w:szCs w:val="21"/>
                <w:lang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2</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ascii="仿宋" w:hAnsi="仿宋" w:eastAsia="仿宋"/>
                <w:bCs/>
                <w:color w:val="000000"/>
                <w:sz w:val="24"/>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3</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21800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4</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23000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5</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w:t>
            </w:r>
            <w:bookmarkStart w:id="48" w:name="_GoBack"/>
            <w:bookmarkEnd w:id="48"/>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32000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6</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cs="宋体"/>
                <w:kern w:val="0"/>
                <w:szCs w:val="21"/>
              </w:rPr>
              <w:t>DN50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15111</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7</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DN80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15196</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8</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DN125</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16653</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9</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16783</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10</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17698</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jc w:val="center"/>
              <w:textAlignment w:val="auto"/>
              <w:rPr>
                <w:rFonts w:eastAsia="新宋体"/>
                <w:b/>
                <w:bCs/>
                <w:szCs w:val="21"/>
              </w:rPr>
            </w:pPr>
          </w:p>
        </w:tc>
        <w:tc>
          <w:tcPr>
            <w:tcW w:w="247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ascii="宋体" w:eastAsia="新宋体" w:cs="宋体"/>
                <w:b/>
                <w:bCs/>
                <w:szCs w:val="21"/>
                <w:lang w:val="zh-CN"/>
              </w:rPr>
            </w:pPr>
            <w:r>
              <w:rPr>
                <w:rFonts w:hint="eastAsia" w:ascii="宋体" w:eastAsia="新宋体" w:cs="宋体"/>
                <w:b/>
                <w:bCs/>
                <w:szCs w:val="21"/>
                <w:lang w:val="zh-CN"/>
              </w:rPr>
              <w:t>合计</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27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709"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2126"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628" w:firstLineChars="298"/>
              <w:textAlignment w:val="auto"/>
              <w:rPr>
                <w:rFonts w:eastAsia="新宋体"/>
                <w:b/>
                <w:bCs/>
                <w:szCs w:val="21"/>
              </w:rPr>
            </w:pPr>
            <w:r>
              <w:rPr>
                <w:rFonts w:hint="eastAsia" w:eastAsia="新宋体"/>
                <w:b/>
                <w:bCs/>
                <w:szCs w:val="21"/>
              </w:rPr>
              <w:t>196041</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609" w:type="dxa"/>
            <w:vMerge w:val="continue"/>
            <w:tcBorders>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bl>
    <w:p>
      <w:pPr>
        <w:pageBreakBefore w:val="0"/>
        <w:widowControl/>
        <w:wordWrap/>
        <w:overflowPunct/>
        <w:bidi w:val="0"/>
        <w:spacing w:line="400" w:lineRule="exact"/>
        <w:ind w:firstLine="600" w:firstLineChars="200"/>
        <w:textAlignment w:val="auto"/>
        <w:rPr>
          <w:rFonts w:hint="eastAsia" w:ascii="宋体" w:hAnsi="宋体"/>
          <w:b/>
          <w:bCs/>
          <w:sz w:val="24"/>
        </w:rPr>
      </w:pPr>
      <w:r>
        <w:rPr>
          <w:rFonts w:hint="eastAsia" w:ascii="宋体" w:hAnsi="宋体"/>
          <w:sz w:val="30"/>
        </w:rPr>
        <w:t>投标总报价：</w:t>
      </w:r>
      <w:r>
        <w:rPr>
          <w:rFonts w:hint="eastAsia" w:ascii="宋体" w:hAnsi="宋体"/>
          <w:b/>
          <w:bCs/>
          <w:sz w:val="24"/>
        </w:rPr>
        <w:t>人民币（大写） ____________________________________________（元）</w:t>
      </w:r>
    </w:p>
    <w:p>
      <w:pPr>
        <w:numPr>
          <w:ilvl w:val="0"/>
          <w:numId w:val="0"/>
        </w:numPr>
        <w:spacing w:line="360" w:lineRule="auto"/>
        <w:rPr>
          <w:rFonts w:hint="eastAsia" w:ascii="仿宋" w:hAnsi="仿宋" w:eastAsia="仿宋"/>
          <w:b/>
          <w:bCs w:val="0"/>
          <w:color w:val="000000"/>
          <w:sz w:val="24"/>
          <w:szCs w:val="24"/>
        </w:rPr>
      </w:pPr>
      <w:r>
        <w:rPr>
          <w:rFonts w:hint="eastAsia" w:ascii="仿宋" w:hAnsi="仿宋" w:eastAsia="仿宋" w:cs="仿宋_GB2312"/>
          <w:b/>
          <w:bCs w:val="0"/>
          <w:color w:val="000000"/>
          <w:sz w:val="24"/>
          <w:szCs w:val="24"/>
          <w:lang w:val="en-US" w:eastAsia="zh-CN"/>
        </w:rPr>
        <w:t>备注：</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pStyle w:val="2"/>
      </w:pPr>
    </w:p>
    <w:p>
      <w:pPr>
        <w:pageBreakBefore w:val="0"/>
        <w:wordWrap/>
        <w:overflowPunct/>
        <w:bidi w:val="0"/>
        <w:spacing w:line="400" w:lineRule="exact"/>
        <w:ind w:left="-420" w:leftChars="-200" w:firstLine="980" w:firstLineChars="350"/>
        <w:textAlignment w:val="auto"/>
        <w:rPr>
          <w:rFonts w:ascii="仿宋_GB2312" w:eastAsia="仿宋_GB2312"/>
          <w:bCs/>
          <w:sz w:val="28"/>
          <w:szCs w:val="28"/>
        </w:rPr>
      </w:pPr>
      <w:r>
        <w:rPr>
          <w:rFonts w:hint="eastAsia" w:ascii="仿宋_GB2312" w:eastAsia="仿宋_GB2312"/>
          <w:sz w:val="28"/>
          <w:szCs w:val="28"/>
        </w:rPr>
        <w:t xml:space="preserve">投标单位全称：（公章 ）                        </w:t>
      </w:r>
      <w:r>
        <w:rPr>
          <w:rFonts w:hint="eastAsia" w:ascii="仿宋_GB2312" w:eastAsia="仿宋_GB2312"/>
          <w:bCs/>
          <w:sz w:val="28"/>
          <w:szCs w:val="28"/>
        </w:rPr>
        <w:t>法定代表人（授权代表）签名：</w:t>
      </w:r>
    </w:p>
    <w:p>
      <w:pPr>
        <w:pageBreakBefore w:val="0"/>
        <w:wordWrap/>
        <w:overflowPunct/>
        <w:bidi w:val="0"/>
        <w:spacing w:line="400" w:lineRule="exact"/>
        <w:ind w:left="-420" w:leftChars="-200"/>
        <w:textAlignment w:val="auto"/>
        <w:rPr>
          <w:rFonts w:ascii="仿宋_GB2312" w:eastAsia="仿宋_GB2312"/>
          <w:bCs/>
          <w:sz w:val="28"/>
          <w:szCs w:val="28"/>
        </w:rPr>
      </w:pPr>
      <w:r>
        <w:rPr>
          <w:rFonts w:hint="eastAsia" w:ascii="仿宋_GB2312" w:eastAsia="仿宋_GB2312"/>
          <w:bCs/>
          <w:sz w:val="28"/>
          <w:szCs w:val="28"/>
        </w:rPr>
        <w:t xml:space="preserve"> </w:t>
      </w:r>
      <w:r>
        <w:rPr>
          <w:rFonts w:hint="eastAsia" w:ascii="楷体_GB2312" w:hAnsi="宋体" w:eastAsia="楷体_GB2312"/>
          <w:szCs w:val="21"/>
        </w:rPr>
        <w:t xml:space="preserve">                                                   </w:t>
      </w:r>
      <w:r>
        <w:rPr>
          <w:rFonts w:hint="eastAsia" w:ascii="仿宋_GB2312" w:eastAsia="仿宋_GB2312"/>
          <w:bCs/>
          <w:sz w:val="28"/>
          <w:szCs w:val="28"/>
        </w:rPr>
        <w:t xml:space="preserve">                                     年   月    日 </w:t>
      </w:r>
    </w:p>
    <w:p>
      <w:pPr>
        <w:pageBreakBefore w:val="0"/>
        <w:wordWrap/>
        <w:overflowPunct/>
        <w:bidi w:val="0"/>
        <w:spacing w:line="400" w:lineRule="exact"/>
        <w:ind w:left="-420" w:leftChars="-200"/>
        <w:textAlignment w:val="auto"/>
        <w:rPr>
          <w:rFonts w:ascii="仿宋_GB2312" w:eastAsia="仿宋_GB2312"/>
          <w:bCs/>
          <w:szCs w:val="21"/>
        </w:rPr>
        <w:sectPr>
          <w:pgSz w:w="16838" w:h="11906" w:orient="landscape"/>
          <w:pgMar w:top="1134" w:right="1134" w:bottom="1134" w:left="1134" w:header="851" w:footer="907" w:gutter="0"/>
          <w:cols w:space="720" w:num="1"/>
          <w:docGrid w:type="lines" w:linePitch="290" w:charSpace="0"/>
        </w:sectPr>
      </w:pPr>
    </w:p>
    <w:p>
      <w:pPr>
        <w:pageBreakBefore w:val="0"/>
        <w:wordWrap/>
        <w:overflowPunct/>
        <w:bidi w:val="0"/>
        <w:spacing w:line="400" w:lineRule="exact"/>
        <w:jc w:val="center"/>
        <w:textAlignment w:val="auto"/>
        <w:rPr>
          <w:rFonts w:ascii="黑体" w:hAnsi="黑体" w:eastAsia="黑体" w:cs="黑体"/>
          <w:sz w:val="30"/>
          <w:szCs w:val="30"/>
          <w:lang w:val="en-GB"/>
        </w:rPr>
      </w:pPr>
      <w:r>
        <w:rPr>
          <w:rFonts w:hint="eastAsia" w:ascii="黑体" w:hAnsi="黑体" w:eastAsia="黑体" w:cs="黑体"/>
          <w:b/>
          <w:sz w:val="30"/>
          <w:szCs w:val="30"/>
          <w:lang w:val="en-GB"/>
        </w:rPr>
        <w:t>所投设备技术偏离表</w:t>
      </w:r>
    </w:p>
    <w:tbl>
      <w:tblPr>
        <w:tblStyle w:val="14"/>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rPr>
              <w:t>设备名称</w:t>
            </w:r>
          </w:p>
        </w:tc>
        <w:tc>
          <w:tcPr>
            <w:tcW w:w="2640" w:type="dxa"/>
            <w:tcBorders>
              <w:top w:val="single" w:color="000000" w:sz="8" w:space="0"/>
              <w:left w:val="single" w:color="000000" w:sz="8" w:space="0"/>
              <w:right w:val="single" w:color="auto" w:sz="4"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招标文件要求的品牌、参数</w:t>
            </w:r>
          </w:p>
        </w:tc>
        <w:tc>
          <w:tcPr>
            <w:tcW w:w="2355" w:type="dxa"/>
            <w:tcBorders>
              <w:top w:val="single" w:color="000000" w:sz="8" w:space="0"/>
              <w:left w:val="single" w:color="auto" w:sz="4"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pacing w:val="-6"/>
                <w:szCs w:val="21"/>
                <w:lang w:val="zh-CN"/>
              </w:rPr>
              <w:t>所投设备的品牌、参数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leftChars="-1" w:hanging="2" w:hangingChars="1"/>
              <w:jc w:val="center"/>
              <w:textAlignment w:val="auto"/>
              <w:rPr>
                <w:rFonts w:ascii="宋体" w:hAnsi="宋体" w:cs="宋体"/>
                <w:szCs w:val="21"/>
              </w:rPr>
            </w:pPr>
            <w:r>
              <w:rPr>
                <w:rFonts w:hint="eastAsia" w:ascii="宋体" w:hAnsi="宋体" w:cs="宋体"/>
                <w:szCs w:val="21"/>
                <w:lang w:val="zh-CN"/>
              </w:rPr>
              <w:t>与招标文件相比，所投设备品牌、</w:t>
            </w:r>
            <w:r>
              <w:rPr>
                <w:rFonts w:hint="eastAsia" w:ascii="宋体" w:hAnsi="宋体" w:cs="宋体"/>
                <w:szCs w:val="21"/>
              </w:rPr>
              <w:t>技术参数偏离情况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bl>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1、根据招标设备或招标文件中《设备清单》，与相应标项的所有技术规格相比较详细填列。</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rPr>
        <w:t xml:space="preserve">    2、品牌、技术参数偏离</w:t>
      </w:r>
      <w:r>
        <w:rPr>
          <w:rFonts w:hint="eastAsia" w:ascii="宋体" w:hAnsi="宋体" w:cs="宋体"/>
          <w:szCs w:val="21"/>
          <w:lang w:val="zh-CN"/>
        </w:rPr>
        <w:t>情况</w:t>
      </w:r>
      <w:r>
        <w:rPr>
          <w:rFonts w:hint="eastAsia" w:ascii="宋体" w:hAnsi="宋体" w:cs="宋体"/>
          <w:szCs w:val="21"/>
        </w:rPr>
        <w:t>为：符合、正偏离和负偏离。</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3</w:t>
      </w:r>
      <w:r>
        <w:rPr>
          <w:rFonts w:hint="eastAsia" w:ascii="宋体" w:hAnsi="宋体" w:cs="宋体"/>
          <w:szCs w:val="21"/>
        </w:rPr>
        <w:t>、工程或服务类中包含有设备的，也应填写本表。</w:t>
      </w:r>
    </w:p>
    <w:p>
      <w:pPr>
        <w:pStyle w:val="5"/>
        <w:pageBreakBefore w:val="0"/>
        <w:kinsoku w:val="0"/>
        <w:wordWrap/>
        <w:overflowPunct/>
        <w:topLinePunct/>
        <w:autoSpaceDE w:val="0"/>
        <w:autoSpaceDN w:val="0"/>
        <w:bidi w:val="0"/>
        <w:snapToGrid w:val="0"/>
        <w:spacing w:line="400" w:lineRule="exact"/>
        <w:ind w:right="210" w:firstLine="0"/>
        <w:textAlignment w:val="auto"/>
      </w:pPr>
      <w:r>
        <w:rPr>
          <w:rFonts w:hint="eastAsia" w:ascii="宋体" w:hAnsi="宋体" w:cs="宋体"/>
          <w:szCs w:val="21"/>
        </w:rPr>
        <w:t xml:space="preserve">          </w:t>
      </w: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pPr>
        <w:pStyle w:val="25"/>
        <w:pageBreakBefore w:val="0"/>
        <w:wordWrap/>
        <w:overflowPunct/>
        <w:bidi w:val="0"/>
        <w:spacing w:line="400" w:lineRule="exact"/>
        <w:textAlignment w:val="auto"/>
      </w:pPr>
    </w:p>
    <w:p>
      <w:pPr>
        <w:pageBreakBefore w:val="0"/>
        <w:wordWrap/>
        <w:overflowPunct/>
        <w:bidi w:val="0"/>
        <w:spacing w:line="400" w:lineRule="exact"/>
        <w:ind w:firstLine="420" w:firstLineChars="200"/>
        <w:jc w:val="left"/>
        <w:textAlignment w:val="auto"/>
        <w:rPr>
          <w:rFonts w:ascii="宋体" w:hAnsi="宋体" w:cs="宋体"/>
          <w:szCs w:val="21"/>
        </w:rPr>
      </w:pPr>
    </w:p>
    <w:p>
      <w:pPr>
        <w:pageBreakBefore w:val="0"/>
        <w:wordWrap/>
        <w:overflowPunct/>
        <w:bidi w:val="0"/>
        <w:spacing w:line="400" w:lineRule="exact"/>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5</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17</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894CE"/>
    <w:multiLevelType w:val="singleLevel"/>
    <w:tmpl w:val="52D894CE"/>
    <w:lvl w:ilvl="0" w:tentative="0">
      <w:start w:val="1"/>
      <w:numFmt w:val="chineseCounting"/>
      <w:suff w:val="nothing"/>
      <w:lvlText w:val="%1、"/>
      <w:lvlJc w:val="left"/>
    </w:lvl>
  </w:abstractNum>
  <w:abstractNum w:abstractNumId="1">
    <w:nsid w:val="53181DCD"/>
    <w:multiLevelType w:val="singleLevel"/>
    <w:tmpl w:val="53181DC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A35"/>
    <w:rsid w:val="0001226A"/>
    <w:rsid w:val="00013F19"/>
    <w:rsid w:val="00030E44"/>
    <w:rsid w:val="00035FAD"/>
    <w:rsid w:val="00042986"/>
    <w:rsid w:val="00042E25"/>
    <w:rsid w:val="00046BC1"/>
    <w:rsid w:val="000556D5"/>
    <w:rsid w:val="00065B50"/>
    <w:rsid w:val="00067E54"/>
    <w:rsid w:val="00074797"/>
    <w:rsid w:val="00082E17"/>
    <w:rsid w:val="000A2B02"/>
    <w:rsid w:val="000B08C1"/>
    <w:rsid w:val="000C1B0D"/>
    <w:rsid w:val="000C4A64"/>
    <w:rsid w:val="000E1861"/>
    <w:rsid w:val="000F11A7"/>
    <w:rsid w:val="000F5837"/>
    <w:rsid w:val="000F63A0"/>
    <w:rsid w:val="0010132F"/>
    <w:rsid w:val="0012537B"/>
    <w:rsid w:val="00126568"/>
    <w:rsid w:val="0015017E"/>
    <w:rsid w:val="00150453"/>
    <w:rsid w:val="00171443"/>
    <w:rsid w:val="00172A27"/>
    <w:rsid w:val="00176D48"/>
    <w:rsid w:val="001826E3"/>
    <w:rsid w:val="00185BA0"/>
    <w:rsid w:val="00185E07"/>
    <w:rsid w:val="00190FEF"/>
    <w:rsid w:val="001A00DA"/>
    <w:rsid w:val="001A19C8"/>
    <w:rsid w:val="001B7F23"/>
    <w:rsid w:val="001C1627"/>
    <w:rsid w:val="001E4762"/>
    <w:rsid w:val="001F4CDE"/>
    <w:rsid w:val="0020234C"/>
    <w:rsid w:val="0020606E"/>
    <w:rsid w:val="0024387A"/>
    <w:rsid w:val="00256AAD"/>
    <w:rsid w:val="002879DE"/>
    <w:rsid w:val="00287D65"/>
    <w:rsid w:val="00295191"/>
    <w:rsid w:val="00296D85"/>
    <w:rsid w:val="002A2885"/>
    <w:rsid w:val="002A7317"/>
    <w:rsid w:val="002B329F"/>
    <w:rsid w:val="002C6076"/>
    <w:rsid w:val="002E1AC5"/>
    <w:rsid w:val="002F3892"/>
    <w:rsid w:val="00302155"/>
    <w:rsid w:val="00307D51"/>
    <w:rsid w:val="003154B7"/>
    <w:rsid w:val="00334DE6"/>
    <w:rsid w:val="003358C9"/>
    <w:rsid w:val="00342141"/>
    <w:rsid w:val="003530EC"/>
    <w:rsid w:val="0036022C"/>
    <w:rsid w:val="0036340F"/>
    <w:rsid w:val="00367217"/>
    <w:rsid w:val="003947FD"/>
    <w:rsid w:val="00397B5C"/>
    <w:rsid w:val="003C0408"/>
    <w:rsid w:val="003D062A"/>
    <w:rsid w:val="003D1112"/>
    <w:rsid w:val="003E1A03"/>
    <w:rsid w:val="003E40EA"/>
    <w:rsid w:val="003F28A5"/>
    <w:rsid w:val="003F7158"/>
    <w:rsid w:val="0040442C"/>
    <w:rsid w:val="00412D6E"/>
    <w:rsid w:val="00416360"/>
    <w:rsid w:val="00426547"/>
    <w:rsid w:val="00432E4B"/>
    <w:rsid w:val="00433DDD"/>
    <w:rsid w:val="00440AA6"/>
    <w:rsid w:val="00442172"/>
    <w:rsid w:val="00452432"/>
    <w:rsid w:val="00473581"/>
    <w:rsid w:val="004844FA"/>
    <w:rsid w:val="00484F6F"/>
    <w:rsid w:val="00486B1E"/>
    <w:rsid w:val="004A77E0"/>
    <w:rsid w:val="004F610C"/>
    <w:rsid w:val="0050432A"/>
    <w:rsid w:val="005077B7"/>
    <w:rsid w:val="00517604"/>
    <w:rsid w:val="005230BD"/>
    <w:rsid w:val="00527A2D"/>
    <w:rsid w:val="00535D07"/>
    <w:rsid w:val="00537597"/>
    <w:rsid w:val="00542945"/>
    <w:rsid w:val="00544F16"/>
    <w:rsid w:val="00553A9E"/>
    <w:rsid w:val="00556E73"/>
    <w:rsid w:val="005648E5"/>
    <w:rsid w:val="00573CF8"/>
    <w:rsid w:val="00586CB6"/>
    <w:rsid w:val="005A1658"/>
    <w:rsid w:val="005A2C69"/>
    <w:rsid w:val="005A5E13"/>
    <w:rsid w:val="005B2724"/>
    <w:rsid w:val="005B4577"/>
    <w:rsid w:val="005C1324"/>
    <w:rsid w:val="005C1769"/>
    <w:rsid w:val="005C4E6B"/>
    <w:rsid w:val="005C6E83"/>
    <w:rsid w:val="005E7DDE"/>
    <w:rsid w:val="006062B9"/>
    <w:rsid w:val="00606F53"/>
    <w:rsid w:val="00632412"/>
    <w:rsid w:val="0064554C"/>
    <w:rsid w:val="00657C83"/>
    <w:rsid w:val="006636E7"/>
    <w:rsid w:val="00672D4C"/>
    <w:rsid w:val="00674893"/>
    <w:rsid w:val="00675721"/>
    <w:rsid w:val="00687E1D"/>
    <w:rsid w:val="00694BAC"/>
    <w:rsid w:val="006D21C8"/>
    <w:rsid w:val="006E6FC5"/>
    <w:rsid w:val="00701B8B"/>
    <w:rsid w:val="00704E1C"/>
    <w:rsid w:val="00706DB9"/>
    <w:rsid w:val="0072002F"/>
    <w:rsid w:val="00727A47"/>
    <w:rsid w:val="007377E6"/>
    <w:rsid w:val="00743C64"/>
    <w:rsid w:val="007521BB"/>
    <w:rsid w:val="00752345"/>
    <w:rsid w:val="00755FFE"/>
    <w:rsid w:val="00767F17"/>
    <w:rsid w:val="007932A5"/>
    <w:rsid w:val="007C3F79"/>
    <w:rsid w:val="007C4AC7"/>
    <w:rsid w:val="007C6FD6"/>
    <w:rsid w:val="007D2105"/>
    <w:rsid w:val="007F6583"/>
    <w:rsid w:val="007F6C87"/>
    <w:rsid w:val="007F7BE0"/>
    <w:rsid w:val="008145EA"/>
    <w:rsid w:val="0081501D"/>
    <w:rsid w:val="00833314"/>
    <w:rsid w:val="008340B5"/>
    <w:rsid w:val="0084639E"/>
    <w:rsid w:val="00850701"/>
    <w:rsid w:val="00857EB9"/>
    <w:rsid w:val="00861F74"/>
    <w:rsid w:val="008842CB"/>
    <w:rsid w:val="00884824"/>
    <w:rsid w:val="008A4832"/>
    <w:rsid w:val="008B1819"/>
    <w:rsid w:val="008B22C9"/>
    <w:rsid w:val="008B61DD"/>
    <w:rsid w:val="008C46CE"/>
    <w:rsid w:val="008E7799"/>
    <w:rsid w:val="008F7B97"/>
    <w:rsid w:val="0091267F"/>
    <w:rsid w:val="0091363B"/>
    <w:rsid w:val="0091446A"/>
    <w:rsid w:val="00925932"/>
    <w:rsid w:val="0092791A"/>
    <w:rsid w:val="00932614"/>
    <w:rsid w:val="0093643F"/>
    <w:rsid w:val="00937B03"/>
    <w:rsid w:val="0094001B"/>
    <w:rsid w:val="009455CA"/>
    <w:rsid w:val="0097308E"/>
    <w:rsid w:val="009811EB"/>
    <w:rsid w:val="00990D1F"/>
    <w:rsid w:val="00993F13"/>
    <w:rsid w:val="009B7072"/>
    <w:rsid w:val="009C0067"/>
    <w:rsid w:val="009D4FD1"/>
    <w:rsid w:val="009D6AE7"/>
    <w:rsid w:val="009E012F"/>
    <w:rsid w:val="009E5168"/>
    <w:rsid w:val="00A101DB"/>
    <w:rsid w:val="00A1531F"/>
    <w:rsid w:val="00A1632E"/>
    <w:rsid w:val="00A17BB0"/>
    <w:rsid w:val="00A3090F"/>
    <w:rsid w:val="00A40B5A"/>
    <w:rsid w:val="00A55D5B"/>
    <w:rsid w:val="00A65301"/>
    <w:rsid w:val="00A949CF"/>
    <w:rsid w:val="00A96C36"/>
    <w:rsid w:val="00AA0DE0"/>
    <w:rsid w:val="00AA23AD"/>
    <w:rsid w:val="00AA6427"/>
    <w:rsid w:val="00AB08BD"/>
    <w:rsid w:val="00AB17FF"/>
    <w:rsid w:val="00AB38CC"/>
    <w:rsid w:val="00AB3D1D"/>
    <w:rsid w:val="00AC272D"/>
    <w:rsid w:val="00AC2DC6"/>
    <w:rsid w:val="00AC4C3D"/>
    <w:rsid w:val="00AD0114"/>
    <w:rsid w:val="00AD0CF2"/>
    <w:rsid w:val="00AD3752"/>
    <w:rsid w:val="00AE7E7F"/>
    <w:rsid w:val="00B0789E"/>
    <w:rsid w:val="00B13B7E"/>
    <w:rsid w:val="00B169B8"/>
    <w:rsid w:val="00B26BBE"/>
    <w:rsid w:val="00B3277B"/>
    <w:rsid w:val="00B52475"/>
    <w:rsid w:val="00B53456"/>
    <w:rsid w:val="00B5483C"/>
    <w:rsid w:val="00B65067"/>
    <w:rsid w:val="00B72822"/>
    <w:rsid w:val="00B90286"/>
    <w:rsid w:val="00B970E1"/>
    <w:rsid w:val="00BA68F1"/>
    <w:rsid w:val="00BC503C"/>
    <w:rsid w:val="00BD057F"/>
    <w:rsid w:val="00BE5B35"/>
    <w:rsid w:val="00BF1422"/>
    <w:rsid w:val="00BF1B17"/>
    <w:rsid w:val="00C045AA"/>
    <w:rsid w:val="00C17E1D"/>
    <w:rsid w:val="00C261E3"/>
    <w:rsid w:val="00C26F53"/>
    <w:rsid w:val="00C30974"/>
    <w:rsid w:val="00C414BF"/>
    <w:rsid w:val="00C560C7"/>
    <w:rsid w:val="00C636DE"/>
    <w:rsid w:val="00C83A14"/>
    <w:rsid w:val="00C91A4A"/>
    <w:rsid w:val="00CA73C7"/>
    <w:rsid w:val="00CA7D69"/>
    <w:rsid w:val="00CB0F41"/>
    <w:rsid w:val="00CC1444"/>
    <w:rsid w:val="00CD634E"/>
    <w:rsid w:val="00CE7A3E"/>
    <w:rsid w:val="00CF46DE"/>
    <w:rsid w:val="00CF5586"/>
    <w:rsid w:val="00CF55C2"/>
    <w:rsid w:val="00D013E6"/>
    <w:rsid w:val="00D04261"/>
    <w:rsid w:val="00D13A89"/>
    <w:rsid w:val="00D6164A"/>
    <w:rsid w:val="00D61E4A"/>
    <w:rsid w:val="00D83E28"/>
    <w:rsid w:val="00D979F3"/>
    <w:rsid w:val="00DA5526"/>
    <w:rsid w:val="00DB3307"/>
    <w:rsid w:val="00DC4E3B"/>
    <w:rsid w:val="00DC6B16"/>
    <w:rsid w:val="00DD5EFB"/>
    <w:rsid w:val="00DE0E0C"/>
    <w:rsid w:val="00DE6814"/>
    <w:rsid w:val="00DF0F86"/>
    <w:rsid w:val="00DF67B4"/>
    <w:rsid w:val="00E03D5F"/>
    <w:rsid w:val="00E03F62"/>
    <w:rsid w:val="00E11E34"/>
    <w:rsid w:val="00E17659"/>
    <w:rsid w:val="00E270B5"/>
    <w:rsid w:val="00E34B90"/>
    <w:rsid w:val="00E34C03"/>
    <w:rsid w:val="00E357B9"/>
    <w:rsid w:val="00E37223"/>
    <w:rsid w:val="00E517CD"/>
    <w:rsid w:val="00E57362"/>
    <w:rsid w:val="00E710A2"/>
    <w:rsid w:val="00E74A20"/>
    <w:rsid w:val="00E763D3"/>
    <w:rsid w:val="00E76E03"/>
    <w:rsid w:val="00E84A9C"/>
    <w:rsid w:val="00E90754"/>
    <w:rsid w:val="00E95B6F"/>
    <w:rsid w:val="00E97939"/>
    <w:rsid w:val="00EA0D16"/>
    <w:rsid w:val="00EA0E79"/>
    <w:rsid w:val="00EA58C9"/>
    <w:rsid w:val="00EC4AB8"/>
    <w:rsid w:val="00ED43F6"/>
    <w:rsid w:val="00EE58B2"/>
    <w:rsid w:val="00EE68D3"/>
    <w:rsid w:val="00EF1767"/>
    <w:rsid w:val="00EF73EB"/>
    <w:rsid w:val="00F1753E"/>
    <w:rsid w:val="00F17AF3"/>
    <w:rsid w:val="00F24317"/>
    <w:rsid w:val="00F354BD"/>
    <w:rsid w:val="00F44CAC"/>
    <w:rsid w:val="00F45873"/>
    <w:rsid w:val="00F501F6"/>
    <w:rsid w:val="00F55AC2"/>
    <w:rsid w:val="00F73963"/>
    <w:rsid w:val="00F85BCF"/>
    <w:rsid w:val="00F94559"/>
    <w:rsid w:val="00F967DF"/>
    <w:rsid w:val="00FA7C96"/>
    <w:rsid w:val="00FC4AA3"/>
    <w:rsid w:val="00FD135F"/>
    <w:rsid w:val="00FE1C49"/>
    <w:rsid w:val="01181E6A"/>
    <w:rsid w:val="018748A3"/>
    <w:rsid w:val="02557FBE"/>
    <w:rsid w:val="02644B35"/>
    <w:rsid w:val="035843F9"/>
    <w:rsid w:val="03C02604"/>
    <w:rsid w:val="05097AD0"/>
    <w:rsid w:val="057417D9"/>
    <w:rsid w:val="06C332E7"/>
    <w:rsid w:val="06C8388D"/>
    <w:rsid w:val="06F253F2"/>
    <w:rsid w:val="07117EA5"/>
    <w:rsid w:val="07791105"/>
    <w:rsid w:val="07D23FF0"/>
    <w:rsid w:val="0A616013"/>
    <w:rsid w:val="0AA505CD"/>
    <w:rsid w:val="0ABA68D0"/>
    <w:rsid w:val="0AED4CFD"/>
    <w:rsid w:val="0B2473D6"/>
    <w:rsid w:val="0B904506"/>
    <w:rsid w:val="0BCE34A4"/>
    <w:rsid w:val="0BE06A56"/>
    <w:rsid w:val="0BE74F15"/>
    <w:rsid w:val="0C0011BA"/>
    <w:rsid w:val="0DEC7F2F"/>
    <w:rsid w:val="0E50352D"/>
    <w:rsid w:val="0EB22872"/>
    <w:rsid w:val="0EE47208"/>
    <w:rsid w:val="0F706685"/>
    <w:rsid w:val="0FC264EA"/>
    <w:rsid w:val="103A162C"/>
    <w:rsid w:val="1046666D"/>
    <w:rsid w:val="106D678B"/>
    <w:rsid w:val="11A25C0D"/>
    <w:rsid w:val="11A725DA"/>
    <w:rsid w:val="12851657"/>
    <w:rsid w:val="13545776"/>
    <w:rsid w:val="13CB2073"/>
    <w:rsid w:val="13E968BA"/>
    <w:rsid w:val="144227B0"/>
    <w:rsid w:val="14755C47"/>
    <w:rsid w:val="148F7CFC"/>
    <w:rsid w:val="14CE6499"/>
    <w:rsid w:val="14F80F23"/>
    <w:rsid w:val="15A747D6"/>
    <w:rsid w:val="15A80C37"/>
    <w:rsid w:val="161E6859"/>
    <w:rsid w:val="17C57E8F"/>
    <w:rsid w:val="182A5732"/>
    <w:rsid w:val="18C9152E"/>
    <w:rsid w:val="1A722F70"/>
    <w:rsid w:val="1A865C71"/>
    <w:rsid w:val="1CA6768D"/>
    <w:rsid w:val="1DAB4D3C"/>
    <w:rsid w:val="1DCC746F"/>
    <w:rsid w:val="1DD65800"/>
    <w:rsid w:val="1F111D05"/>
    <w:rsid w:val="1FBA7921"/>
    <w:rsid w:val="1FD25F16"/>
    <w:rsid w:val="1FFE31DB"/>
    <w:rsid w:val="21974523"/>
    <w:rsid w:val="221D4C14"/>
    <w:rsid w:val="22333EAB"/>
    <w:rsid w:val="225E1D39"/>
    <w:rsid w:val="23743372"/>
    <w:rsid w:val="23C50DBF"/>
    <w:rsid w:val="23E3293B"/>
    <w:rsid w:val="24052C45"/>
    <w:rsid w:val="2479702D"/>
    <w:rsid w:val="24B50E70"/>
    <w:rsid w:val="24B95228"/>
    <w:rsid w:val="25832827"/>
    <w:rsid w:val="25B766D8"/>
    <w:rsid w:val="25F1597E"/>
    <w:rsid w:val="26FF6F87"/>
    <w:rsid w:val="2741747C"/>
    <w:rsid w:val="27842B20"/>
    <w:rsid w:val="289E3BAF"/>
    <w:rsid w:val="28F22C3A"/>
    <w:rsid w:val="291E5FA6"/>
    <w:rsid w:val="298F5FDB"/>
    <w:rsid w:val="29BC220B"/>
    <w:rsid w:val="2A781B3D"/>
    <w:rsid w:val="2A8C42B0"/>
    <w:rsid w:val="2ADD548F"/>
    <w:rsid w:val="2B776F82"/>
    <w:rsid w:val="2BCA23E3"/>
    <w:rsid w:val="2CA012EC"/>
    <w:rsid w:val="2CBE31D9"/>
    <w:rsid w:val="2CD20BA0"/>
    <w:rsid w:val="2CF7106A"/>
    <w:rsid w:val="2E1B62EC"/>
    <w:rsid w:val="2E287DF6"/>
    <w:rsid w:val="2E667EB2"/>
    <w:rsid w:val="2E973D75"/>
    <w:rsid w:val="2EC17EC2"/>
    <w:rsid w:val="2EFD7A4F"/>
    <w:rsid w:val="2F2B258D"/>
    <w:rsid w:val="2FC453E5"/>
    <w:rsid w:val="2FC843E5"/>
    <w:rsid w:val="2FD22275"/>
    <w:rsid w:val="303D4E30"/>
    <w:rsid w:val="30A91F61"/>
    <w:rsid w:val="30F545DF"/>
    <w:rsid w:val="31273E8B"/>
    <w:rsid w:val="31C63750"/>
    <w:rsid w:val="31FE7C03"/>
    <w:rsid w:val="326C389D"/>
    <w:rsid w:val="334859B0"/>
    <w:rsid w:val="335545DC"/>
    <w:rsid w:val="33862EB5"/>
    <w:rsid w:val="34AB1234"/>
    <w:rsid w:val="34B14BA8"/>
    <w:rsid w:val="353201D7"/>
    <w:rsid w:val="35EE70AB"/>
    <w:rsid w:val="36B31B27"/>
    <w:rsid w:val="37096C1A"/>
    <w:rsid w:val="372D2A46"/>
    <w:rsid w:val="37BC3157"/>
    <w:rsid w:val="3860038E"/>
    <w:rsid w:val="399B1010"/>
    <w:rsid w:val="39C73304"/>
    <w:rsid w:val="3A4038AE"/>
    <w:rsid w:val="3AE138A5"/>
    <w:rsid w:val="3B041920"/>
    <w:rsid w:val="3B425EC8"/>
    <w:rsid w:val="3C372D4E"/>
    <w:rsid w:val="3CA96714"/>
    <w:rsid w:val="3D5C3F77"/>
    <w:rsid w:val="3D805B81"/>
    <w:rsid w:val="3DCD2FF3"/>
    <w:rsid w:val="3DFA6139"/>
    <w:rsid w:val="3E0D091C"/>
    <w:rsid w:val="3E301A13"/>
    <w:rsid w:val="3FB2097E"/>
    <w:rsid w:val="40C50AD3"/>
    <w:rsid w:val="41330FC6"/>
    <w:rsid w:val="417806D4"/>
    <w:rsid w:val="42014C57"/>
    <w:rsid w:val="433631D0"/>
    <w:rsid w:val="43675823"/>
    <w:rsid w:val="43713BB4"/>
    <w:rsid w:val="43AD5743"/>
    <w:rsid w:val="43EA6195"/>
    <w:rsid w:val="44785643"/>
    <w:rsid w:val="45503606"/>
    <w:rsid w:val="460503B5"/>
    <w:rsid w:val="46187B5D"/>
    <w:rsid w:val="46336C3B"/>
    <w:rsid w:val="46742A44"/>
    <w:rsid w:val="469A2C97"/>
    <w:rsid w:val="46D20D33"/>
    <w:rsid w:val="46EB2B66"/>
    <w:rsid w:val="46F91E40"/>
    <w:rsid w:val="47C502CB"/>
    <w:rsid w:val="47C75A4F"/>
    <w:rsid w:val="48BF3D66"/>
    <w:rsid w:val="48F467BF"/>
    <w:rsid w:val="4945602B"/>
    <w:rsid w:val="49825129"/>
    <w:rsid w:val="49BD3DF7"/>
    <w:rsid w:val="49C3230F"/>
    <w:rsid w:val="4A660C1F"/>
    <w:rsid w:val="4B1367B9"/>
    <w:rsid w:val="4B9B06EE"/>
    <w:rsid w:val="4C7A43D3"/>
    <w:rsid w:val="4D280422"/>
    <w:rsid w:val="4D317FAF"/>
    <w:rsid w:val="4D9E5195"/>
    <w:rsid w:val="4DA044E0"/>
    <w:rsid w:val="4DB841DC"/>
    <w:rsid w:val="4E324673"/>
    <w:rsid w:val="4EA95CA4"/>
    <w:rsid w:val="4EC436C7"/>
    <w:rsid w:val="4F5C02B1"/>
    <w:rsid w:val="4F5C12A2"/>
    <w:rsid w:val="4F6E6F5A"/>
    <w:rsid w:val="4F703C36"/>
    <w:rsid w:val="4FED5A9D"/>
    <w:rsid w:val="4FFE6B46"/>
    <w:rsid w:val="508F416E"/>
    <w:rsid w:val="517F1C71"/>
    <w:rsid w:val="52471EC2"/>
    <w:rsid w:val="53110C46"/>
    <w:rsid w:val="531D3A6F"/>
    <w:rsid w:val="53847B7D"/>
    <w:rsid w:val="53942EEC"/>
    <w:rsid w:val="543C7F40"/>
    <w:rsid w:val="55125A1B"/>
    <w:rsid w:val="552651EF"/>
    <w:rsid w:val="55652751"/>
    <w:rsid w:val="566A6101"/>
    <w:rsid w:val="568E1349"/>
    <w:rsid w:val="56E278EE"/>
    <w:rsid w:val="57751D0C"/>
    <w:rsid w:val="57964EE5"/>
    <w:rsid w:val="57A34410"/>
    <w:rsid w:val="58051CD3"/>
    <w:rsid w:val="586E1F24"/>
    <w:rsid w:val="59CD71C0"/>
    <w:rsid w:val="5A0A51C8"/>
    <w:rsid w:val="5AFF46EB"/>
    <w:rsid w:val="5BE56C1D"/>
    <w:rsid w:val="5C7B1183"/>
    <w:rsid w:val="5C9932AF"/>
    <w:rsid w:val="5CDE5F6B"/>
    <w:rsid w:val="5D165D02"/>
    <w:rsid w:val="5E2B79E6"/>
    <w:rsid w:val="5EC20B35"/>
    <w:rsid w:val="5EDF69B5"/>
    <w:rsid w:val="5F583C29"/>
    <w:rsid w:val="5F603836"/>
    <w:rsid w:val="5F6D1A9C"/>
    <w:rsid w:val="5FBB00E4"/>
    <w:rsid w:val="5FC74ACC"/>
    <w:rsid w:val="60370EA5"/>
    <w:rsid w:val="603A11F0"/>
    <w:rsid w:val="60D77AD3"/>
    <w:rsid w:val="613E3E70"/>
    <w:rsid w:val="61736DC7"/>
    <w:rsid w:val="624F2E59"/>
    <w:rsid w:val="62A63868"/>
    <w:rsid w:val="62AB1240"/>
    <w:rsid w:val="62B55768"/>
    <w:rsid w:val="634C1524"/>
    <w:rsid w:val="639456EF"/>
    <w:rsid w:val="639F3A80"/>
    <w:rsid w:val="66007D67"/>
    <w:rsid w:val="66D91C48"/>
    <w:rsid w:val="66F732DC"/>
    <w:rsid w:val="67D65684"/>
    <w:rsid w:val="686B6B5C"/>
    <w:rsid w:val="68C078EA"/>
    <w:rsid w:val="69126808"/>
    <w:rsid w:val="69E63E4A"/>
    <w:rsid w:val="69FB3DEF"/>
    <w:rsid w:val="6B010FEB"/>
    <w:rsid w:val="6B8F1287"/>
    <w:rsid w:val="6BAE6CB9"/>
    <w:rsid w:val="6D2961A0"/>
    <w:rsid w:val="6D5C7C79"/>
    <w:rsid w:val="6D9E44D5"/>
    <w:rsid w:val="6DE020F5"/>
    <w:rsid w:val="6DEA61C3"/>
    <w:rsid w:val="6E557E91"/>
    <w:rsid w:val="6E59211A"/>
    <w:rsid w:val="6EB02B29"/>
    <w:rsid w:val="6F626A34"/>
    <w:rsid w:val="6FAB29C1"/>
    <w:rsid w:val="705D5BCD"/>
    <w:rsid w:val="712A6DCF"/>
    <w:rsid w:val="719A1DEB"/>
    <w:rsid w:val="719E6674"/>
    <w:rsid w:val="73566A3E"/>
    <w:rsid w:val="74CC682B"/>
    <w:rsid w:val="75F1698E"/>
    <w:rsid w:val="76BB2B8C"/>
    <w:rsid w:val="77CE269B"/>
    <w:rsid w:val="78187F80"/>
    <w:rsid w:val="78B17B9B"/>
    <w:rsid w:val="78BD49E9"/>
    <w:rsid w:val="79352EE7"/>
    <w:rsid w:val="79DA3466"/>
    <w:rsid w:val="79ED2696"/>
    <w:rsid w:val="79F02F76"/>
    <w:rsid w:val="7A1351E1"/>
    <w:rsid w:val="7B070BE4"/>
    <w:rsid w:val="7B0B5AB5"/>
    <w:rsid w:val="7C2861A3"/>
    <w:rsid w:val="7C4250E9"/>
    <w:rsid w:val="7C602616"/>
    <w:rsid w:val="7C69553F"/>
    <w:rsid w:val="7CF20C6D"/>
    <w:rsid w:val="7D72325C"/>
    <w:rsid w:val="7D980A16"/>
    <w:rsid w:val="7E216EC5"/>
    <w:rsid w:val="7E711953"/>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5"/>
    <w:qFormat/>
    <w:uiPriority w:val="0"/>
    <w:pPr>
      <w:keepNext/>
      <w:keepLines/>
      <w:spacing w:before="120" w:after="120"/>
      <w:outlineLvl w:val="2"/>
    </w:pPr>
    <w:rPr>
      <w:rFonts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21"/>
    <w:qFormat/>
    <w:uiPriority w:val="0"/>
    <w:pPr>
      <w:ind w:firstLine="420"/>
    </w:pPr>
  </w:style>
  <w:style w:type="paragraph" w:styleId="7">
    <w:name w:val="Document Map"/>
    <w:basedOn w:val="1"/>
    <w:link w:val="29"/>
    <w:qFormat/>
    <w:uiPriority w:val="0"/>
    <w:rPr>
      <w:rFonts w:ascii="宋体"/>
      <w:sz w:val="18"/>
      <w:szCs w:val="18"/>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Body Text Indent 2"/>
    <w:basedOn w:val="1"/>
    <w:qFormat/>
    <w:uiPriority w:val="0"/>
    <w:pPr>
      <w:spacing w:after="120" w:line="480" w:lineRule="auto"/>
      <w:ind w:left="420" w:leftChars="200"/>
    </w:pPr>
  </w:style>
  <w:style w:type="paragraph" w:styleId="10">
    <w:name w:val="footer"/>
    <w:basedOn w:val="1"/>
    <w:link w:val="20"/>
    <w:qFormat/>
    <w:uiPriority w:val="0"/>
    <w:pPr>
      <w:tabs>
        <w:tab w:val="center" w:pos="4153"/>
        <w:tab w:val="right" w:pos="8306"/>
      </w:tabs>
      <w:snapToGrid w:val="0"/>
      <w:jc w:val="left"/>
    </w:pPr>
    <w:rPr>
      <w:sz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link w:val="28"/>
    <w:qFormat/>
    <w:uiPriority w:val="0"/>
    <w:pPr>
      <w:spacing w:before="120" w:after="120" w:line="360" w:lineRule="auto"/>
      <w:jc w:val="center"/>
    </w:pPr>
    <w:rPr>
      <w:rFonts w:eastAsia="黑体"/>
      <w:b/>
      <w:sz w:val="32"/>
    </w:r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标题 1 Char Char"/>
    <w:qFormat/>
    <w:uiPriority w:val="0"/>
    <w:rPr>
      <w:rFonts w:eastAsia="宋体"/>
      <w:b/>
      <w:spacing w:val="-2"/>
      <w:sz w:val="24"/>
      <w:lang w:val="en-US" w:eastAsia="zh-CN" w:bidi="ar-SA"/>
    </w:rPr>
  </w:style>
  <w:style w:type="character" w:customStyle="1" w:styleId="19">
    <w:name w:val="页眉 Char"/>
    <w:link w:val="11"/>
    <w:qFormat/>
    <w:uiPriority w:val="0"/>
    <w:rPr>
      <w:rFonts w:eastAsia="宋体"/>
      <w:kern w:val="2"/>
      <w:sz w:val="18"/>
      <w:lang w:val="en-US" w:eastAsia="zh-CN" w:bidi="ar-SA"/>
    </w:rPr>
  </w:style>
  <w:style w:type="character" w:customStyle="1" w:styleId="20">
    <w:name w:val="页脚 Char"/>
    <w:link w:val="10"/>
    <w:qFormat/>
    <w:uiPriority w:val="0"/>
    <w:rPr>
      <w:rFonts w:eastAsia="宋体"/>
      <w:kern w:val="2"/>
      <w:sz w:val="18"/>
      <w:lang w:val="en-US" w:eastAsia="zh-CN" w:bidi="ar-SA"/>
    </w:rPr>
  </w:style>
  <w:style w:type="character" w:customStyle="1" w:styleId="21">
    <w:name w:val="正文缩进 Char"/>
    <w:link w:val="5"/>
    <w:qFormat/>
    <w:uiPriority w:val="0"/>
    <w:rPr>
      <w:rFonts w:eastAsia="宋体"/>
      <w:kern w:val="2"/>
      <w:sz w:val="21"/>
      <w:lang w:val="en-US" w:eastAsia="zh-CN" w:bidi="ar-SA"/>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默认段落字体 Para Char Char Char Char"/>
    <w:basedOn w:val="1"/>
    <w:qFormat/>
    <w:uiPriority w:val="0"/>
  </w:style>
  <w:style w:type="paragraph" w:customStyle="1" w:styleId="24">
    <w:name w:val="Char Char1 Char Char Char Char Char Char Char"/>
    <w:basedOn w:val="1"/>
    <w:qFormat/>
    <w:uiPriority w:val="0"/>
  </w:style>
  <w:style w:type="paragraph" w:customStyle="1" w:styleId="25">
    <w:name w:val="p0"/>
    <w:qFormat/>
    <w:uiPriority w:val="0"/>
    <w:rPr>
      <w:rFonts w:ascii="Calibri" w:hAnsi="Calibri" w:eastAsia="宋体" w:cs="Times New Roman"/>
      <w:szCs w:val="21"/>
      <w:lang w:val="en-US" w:eastAsia="zh-CN" w:bidi="ar-SA"/>
    </w:rPr>
  </w:style>
  <w:style w:type="character" w:customStyle="1" w:styleId="26">
    <w:name w:val="标题 1 Char"/>
    <w:link w:val="3"/>
    <w:qFormat/>
    <w:uiPriority w:val="0"/>
    <w:rPr>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标题 Char"/>
    <w:link w:val="13"/>
    <w:qFormat/>
    <w:uiPriority w:val="0"/>
    <w:rPr>
      <w:rFonts w:eastAsia="黑体"/>
      <w:b/>
      <w:kern w:val="2"/>
      <w:sz w:val="32"/>
    </w:rPr>
  </w:style>
  <w:style w:type="character" w:customStyle="1" w:styleId="29">
    <w:name w:val="文档结构图 Char"/>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17</Pages>
  <Words>1714</Words>
  <Characters>9770</Characters>
  <Lines>81</Lines>
  <Paragraphs>22</Paragraphs>
  <TotalTime>14</TotalTime>
  <ScaleCrop>false</ScaleCrop>
  <LinksUpToDate>false</LinksUpToDate>
  <CharactersWithSpaces>11462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2018-10-11T08:45:00Z</dcterms:created>
  <dc:creator>中国名望</dc:creator>
  <cp:lastModifiedBy>Administrator</cp:lastModifiedBy>
  <cp:lastPrinted>2020-04-10T05:57:00Z</cp:lastPrinted>
  <dcterms:modified xsi:type="dcterms:W3CDTF">2020-06-03T01:26:55Z</dcterms:modified>
  <dc:title>海门市政府采购招标文件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